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F1812" w14:textId="1AEA5831" w:rsidR="0041265B" w:rsidRDefault="0041265B" w:rsidP="00E32D86">
      <w:pPr>
        <w:spacing w:after="0" w:line="240" w:lineRule="auto"/>
        <w:jc w:val="both"/>
      </w:pPr>
    </w:p>
    <w:p w14:paraId="66176D9A" w14:textId="77777777" w:rsidR="00316822" w:rsidRDefault="00316822" w:rsidP="00316822">
      <w:pPr>
        <w:pStyle w:val="Default"/>
        <w:spacing w:after="330" w:line="323" w:lineRule="atLeast"/>
        <w:jc w:val="center"/>
        <w:rPr>
          <w:b/>
          <w:bCs/>
          <w:color w:val="auto"/>
          <w:szCs w:val="28"/>
        </w:rPr>
      </w:pPr>
      <w:r>
        <w:rPr>
          <w:b/>
          <w:bCs/>
          <w:color w:val="auto"/>
          <w:szCs w:val="28"/>
        </w:rPr>
        <w:t xml:space="preserve">Important Notice from the </w:t>
      </w:r>
      <w:r w:rsidRPr="008D295F">
        <w:rPr>
          <w:b/>
          <w:bCs/>
          <w:color w:val="auto"/>
        </w:rPr>
        <w:t>Bricklayers and</w:t>
      </w:r>
      <w:r w:rsidRPr="00EF3603">
        <w:rPr>
          <w:b/>
        </w:rPr>
        <w:t xml:space="preserve"> Allied Craft Workers </w:t>
      </w:r>
      <w:r w:rsidRPr="008D295F">
        <w:rPr>
          <w:b/>
          <w:bCs/>
          <w:color w:val="auto"/>
        </w:rPr>
        <w:t>Welfare</w:t>
      </w:r>
      <w:r>
        <w:rPr>
          <w:b/>
          <w:bCs/>
          <w:color w:val="auto"/>
          <w:szCs w:val="28"/>
        </w:rPr>
        <w:t xml:space="preserve"> Fund of </w:t>
      </w:r>
      <w:r>
        <w:rPr>
          <w:b/>
          <w:bCs/>
          <w:color w:val="auto"/>
          <w:szCs w:val="28"/>
        </w:rPr>
        <w:br/>
        <w:t>Western Pennsylvania About</w:t>
      </w:r>
      <w:r>
        <w:rPr>
          <w:color w:val="auto"/>
          <w:szCs w:val="28"/>
        </w:rPr>
        <w:t xml:space="preserve"> </w:t>
      </w:r>
      <w:r>
        <w:rPr>
          <w:b/>
          <w:bCs/>
          <w:color w:val="auto"/>
          <w:szCs w:val="28"/>
        </w:rPr>
        <w:t>Your Prescription Drug Coverage and Medicare</w:t>
      </w:r>
    </w:p>
    <w:p w14:paraId="2BD4946D" w14:textId="77777777" w:rsidR="00316822" w:rsidRPr="009B56A8" w:rsidRDefault="00316822" w:rsidP="004415A6">
      <w:pPr>
        <w:pStyle w:val="Default"/>
        <w:jc w:val="both"/>
        <w:rPr>
          <w:sz w:val="20"/>
          <w:szCs w:val="20"/>
        </w:rPr>
      </w:pPr>
      <w:r w:rsidRPr="009B56A8">
        <w:rPr>
          <w:sz w:val="20"/>
          <w:szCs w:val="20"/>
        </w:rPr>
        <w:t xml:space="preserve">Please read this notice carefully and keep it where you can find it. This notice has information about your current prescription drug coverage with </w:t>
      </w:r>
      <w:r w:rsidRPr="009B56A8">
        <w:rPr>
          <w:b/>
          <w:bCs/>
          <w:sz w:val="20"/>
          <w:szCs w:val="20"/>
        </w:rPr>
        <w:t>Bricklayers and</w:t>
      </w:r>
      <w:r w:rsidRPr="009B56A8">
        <w:rPr>
          <w:b/>
          <w:sz w:val="20"/>
          <w:szCs w:val="20"/>
        </w:rPr>
        <w:t xml:space="preserve"> Allied Craft Workers </w:t>
      </w:r>
      <w:r w:rsidRPr="009B56A8">
        <w:rPr>
          <w:b/>
          <w:bCs/>
          <w:sz w:val="20"/>
          <w:szCs w:val="20"/>
        </w:rPr>
        <w:t xml:space="preserve">Welfare Fund of Western Pennsylvania (“Fund”) </w:t>
      </w:r>
      <w:r w:rsidRPr="009B56A8">
        <w:rPr>
          <w:sz w:val="20"/>
          <w:szCs w:val="20"/>
        </w:rPr>
        <w:t xml:space="preserve">and about your options under Medicare’s prescription drug coverage. This information can help you decide </w:t>
      </w:r>
      <w:proofErr w:type="gramStart"/>
      <w:r w:rsidRPr="009B56A8">
        <w:rPr>
          <w:sz w:val="20"/>
          <w:szCs w:val="20"/>
        </w:rPr>
        <w:t>whether or not</w:t>
      </w:r>
      <w:proofErr w:type="gramEnd"/>
      <w:r w:rsidRPr="009B56A8">
        <w:rPr>
          <w:sz w:val="20"/>
          <w:szCs w:val="20"/>
        </w:rPr>
        <w:t xml:space="preserve">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 There are two important things you need to know about your current coverage and Medicare’s prescription drug coverage:</w:t>
      </w:r>
    </w:p>
    <w:p w14:paraId="154EDE29" w14:textId="77777777" w:rsidR="00316822" w:rsidRPr="009B56A8" w:rsidRDefault="00316822" w:rsidP="00316822">
      <w:pPr>
        <w:pStyle w:val="Default"/>
        <w:rPr>
          <w:sz w:val="20"/>
          <w:szCs w:val="20"/>
        </w:rPr>
      </w:pPr>
    </w:p>
    <w:p w14:paraId="0DAD8617" w14:textId="77777777" w:rsidR="00316822" w:rsidRPr="009B56A8" w:rsidRDefault="00316822" w:rsidP="00316822">
      <w:pPr>
        <w:pStyle w:val="CM6"/>
        <w:tabs>
          <w:tab w:val="left" w:pos="10620"/>
        </w:tabs>
        <w:jc w:val="both"/>
        <w:rPr>
          <w:b/>
          <w:sz w:val="20"/>
          <w:szCs w:val="20"/>
        </w:rPr>
      </w:pPr>
      <w:r w:rsidRPr="009B56A8">
        <w:rPr>
          <w:b/>
          <w:sz w:val="20"/>
          <w:szCs w:val="20"/>
        </w:rPr>
        <w:t xml:space="preserve">There are two important things you need to know about your current coverage and Medicare’s prescription drug coverage: </w:t>
      </w:r>
    </w:p>
    <w:p w14:paraId="54FDE6DD" w14:textId="77777777" w:rsidR="00316822" w:rsidRPr="009B56A8" w:rsidRDefault="00316822" w:rsidP="00316822">
      <w:pPr>
        <w:pStyle w:val="CM6"/>
        <w:numPr>
          <w:ilvl w:val="0"/>
          <w:numId w:val="1"/>
        </w:numPr>
        <w:tabs>
          <w:tab w:val="left" w:pos="10620"/>
        </w:tabs>
        <w:jc w:val="both"/>
        <w:rPr>
          <w:sz w:val="20"/>
          <w:szCs w:val="20"/>
        </w:rPr>
      </w:pPr>
      <w:r w:rsidRPr="009B56A8">
        <w:rPr>
          <w:sz w:val="20"/>
          <w:szCs w:val="20"/>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2B8E8334" w14:textId="77777777" w:rsidR="00316822" w:rsidRPr="009B56A8" w:rsidRDefault="00316822" w:rsidP="00316822">
      <w:pPr>
        <w:pStyle w:val="CM6"/>
        <w:numPr>
          <w:ilvl w:val="0"/>
          <w:numId w:val="1"/>
        </w:numPr>
        <w:tabs>
          <w:tab w:val="left" w:pos="10620"/>
        </w:tabs>
        <w:spacing w:after="0"/>
        <w:jc w:val="both"/>
        <w:rPr>
          <w:sz w:val="20"/>
          <w:szCs w:val="20"/>
        </w:rPr>
      </w:pPr>
      <w:r w:rsidRPr="009B56A8">
        <w:rPr>
          <w:sz w:val="20"/>
          <w:szCs w:val="20"/>
        </w:rPr>
        <w:t>The Fund</w:t>
      </w:r>
      <w:r w:rsidRPr="009B56A8">
        <w:rPr>
          <w:b/>
          <w:bCs/>
          <w:sz w:val="20"/>
          <w:szCs w:val="20"/>
        </w:rPr>
        <w:t xml:space="preserve"> </w:t>
      </w:r>
      <w:r w:rsidRPr="009B56A8">
        <w:rPr>
          <w:sz w:val="20"/>
          <w:szCs w:val="20"/>
        </w:rPr>
        <w:t xml:space="preserve">has determined that the prescription drug coverage offered by the fund is,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 </w:t>
      </w:r>
    </w:p>
    <w:p w14:paraId="154C3058" w14:textId="77777777" w:rsidR="00316822" w:rsidRPr="009B56A8" w:rsidRDefault="00316822" w:rsidP="00316822">
      <w:pPr>
        <w:pStyle w:val="Default"/>
      </w:pPr>
    </w:p>
    <w:p w14:paraId="26E75A44" w14:textId="77777777" w:rsidR="00316822" w:rsidRDefault="00316822" w:rsidP="00316822">
      <w:pPr>
        <w:pStyle w:val="CM6"/>
        <w:tabs>
          <w:tab w:val="left" w:pos="10620"/>
        </w:tabs>
        <w:jc w:val="both"/>
        <w:rPr>
          <w:sz w:val="20"/>
          <w:szCs w:val="28"/>
        </w:rPr>
      </w:pPr>
      <w:r>
        <w:rPr>
          <w:b/>
          <w:bCs/>
          <w:sz w:val="20"/>
          <w:szCs w:val="28"/>
        </w:rPr>
        <w:t xml:space="preserve">When Can You Join </w:t>
      </w:r>
      <w:proofErr w:type="gramStart"/>
      <w:r>
        <w:rPr>
          <w:b/>
          <w:bCs/>
          <w:sz w:val="20"/>
          <w:szCs w:val="28"/>
        </w:rPr>
        <w:t>A</w:t>
      </w:r>
      <w:proofErr w:type="gramEnd"/>
      <w:r>
        <w:rPr>
          <w:b/>
          <w:bCs/>
          <w:sz w:val="20"/>
          <w:szCs w:val="28"/>
        </w:rPr>
        <w:t xml:space="preserve"> Medicare Drug Plan? </w:t>
      </w:r>
    </w:p>
    <w:p w14:paraId="147EA252" w14:textId="77777777" w:rsidR="00316822" w:rsidRDefault="00316822" w:rsidP="00316822">
      <w:pPr>
        <w:pStyle w:val="CM6"/>
        <w:tabs>
          <w:tab w:val="left" w:pos="10620"/>
        </w:tabs>
        <w:jc w:val="both"/>
        <w:rPr>
          <w:sz w:val="20"/>
        </w:rPr>
      </w:pPr>
      <w:r>
        <w:rPr>
          <w:sz w:val="20"/>
        </w:rPr>
        <w:t>You can join a Medicare drug plan when you first become eligible for Medicare and each year from October 15</w:t>
      </w:r>
      <w:r w:rsidRPr="006F5CA1">
        <w:rPr>
          <w:sz w:val="20"/>
          <w:vertAlign w:val="superscript"/>
        </w:rPr>
        <w:t>th</w:t>
      </w:r>
      <w:r>
        <w:rPr>
          <w:sz w:val="20"/>
        </w:rPr>
        <w:t xml:space="preserve"> to December 7</w:t>
      </w:r>
      <w:r w:rsidRPr="006F5CA1">
        <w:rPr>
          <w:sz w:val="20"/>
          <w:vertAlign w:val="superscript"/>
        </w:rPr>
        <w:t>th</w:t>
      </w:r>
      <w:r>
        <w:rPr>
          <w:sz w:val="20"/>
        </w:rPr>
        <w:t>.</w:t>
      </w:r>
    </w:p>
    <w:p w14:paraId="5925DF6E" w14:textId="77777777" w:rsidR="00316822" w:rsidRPr="009B56A8" w:rsidRDefault="00316822" w:rsidP="00316822">
      <w:pPr>
        <w:pStyle w:val="CM6"/>
        <w:tabs>
          <w:tab w:val="left" w:pos="10620"/>
        </w:tabs>
        <w:jc w:val="both"/>
        <w:rPr>
          <w:sz w:val="20"/>
          <w:szCs w:val="20"/>
        </w:rPr>
      </w:pPr>
      <w:r w:rsidRPr="009B56A8">
        <w:rPr>
          <w:sz w:val="20"/>
          <w:szCs w:val="20"/>
        </w:rPr>
        <w:t xml:space="preserve">However, if you lose your current creditable prescription drug coverage, through no fault of your own, you will also be eligible for a two (2) month Special Enrollment Period (SEP) to join a Medicare drug plan. </w:t>
      </w:r>
    </w:p>
    <w:p w14:paraId="1CF96F48" w14:textId="77777777" w:rsidR="00316822" w:rsidRDefault="00316822" w:rsidP="00316822">
      <w:pPr>
        <w:pStyle w:val="CM6"/>
        <w:tabs>
          <w:tab w:val="left" w:pos="10620"/>
        </w:tabs>
        <w:jc w:val="both"/>
        <w:rPr>
          <w:sz w:val="20"/>
          <w:szCs w:val="28"/>
        </w:rPr>
      </w:pPr>
      <w:r>
        <w:rPr>
          <w:b/>
          <w:bCs/>
          <w:sz w:val="20"/>
          <w:szCs w:val="28"/>
        </w:rPr>
        <w:t xml:space="preserve">What Happens </w:t>
      </w:r>
      <w:proofErr w:type="gramStart"/>
      <w:r>
        <w:rPr>
          <w:b/>
          <w:bCs/>
          <w:sz w:val="20"/>
          <w:szCs w:val="28"/>
        </w:rPr>
        <w:t>To</w:t>
      </w:r>
      <w:proofErr w:type="gramEnd"/>
      <w:r>
        <w:rPr>
          <w:b/>
          <w:bCs/>
          <w:sz w:val="20"/>
          <w:szCs w:val="28"/>
        </w:rPr>
        <w:t xml:space="preserve"> Your Current Coverage If You Decide to Join </w:t>
      </w:r>
      <w:proofErr w:type="gramStart"/>
      <w:r>
        <w:rPr>
          <w:b/>
          <w:bCs/>
          <w:sz w:val="20"/>
          <w:szCs w:val="28"/>
        </w:rPr>
        <w:t>A</w:t>
      </w:r>
      <w:proofErr w:type="gramEnd"/>
      <w:r>
        <w:rPr>
          <w:b/>
          <w:bCs/>
          <w:sz w:val="20"/>
          <w:szCs w:val="28"/>
        </w:rPr>
        <w:t xml:space="preserve"> Medicare Drug Plan? </w:t>
      </w:r>
    </w:p>
    <w:p w14:paraId="282EDB59" w14:textId="77777777" w:rsidR="00316822" w:rsidRDefault="00316822" w:rsidP="00316822">
      <w:pPr>
        <w:pStyle w:val="CM6"/>
        <w:tabs>
          <w:tab w:val="left" w:pos="10620"/>
        </w:tabs>
        <w:jc w:val="both"/>
        <w:rPr>
          <w:sz w:val="20"/>
        </w:rPr>
      </w:pPr>
      <w:r>
        <w:rPr>
          <w:sz w:val="20"/>
        </w:rPr>
        <w:t xml:space="preserve">If you choose to go ahead and enroll in Medicare Part D, at this time, your coverage through this Fund will not be affected and will be coordinated with Medicare Part D according to the Medicare coordination of benefit rules.  Generally, if you are an active employee or the dependent of an active employee, your coverage through this Fund will be primary and Medicare will be secondary.  In addition, your coverage pays for other health expenses, in addition to prescription drugs, and you will still be eligible to </w:t>
      </w:r>
      <w:r w:rsidRPr="0005230F">
        <w:rPr>
          <w:sz w:val="20"/>
        </w:rPr>
        <w:t xml:space="preserve">receive </w:t>
      </w:r>
      <w:proofErr w:type="gramStart"/>
      <w:r w:rsidRPr="0005230F">
        <w:rPr>
          <w:sz w:val="20"/>
        </w:rPr>
        <w:t>all of</w:t>
      </w:r>
      <w:proofErr w:type="gramEnd"/>
      <w:r w:rsidRPr="0005230F">
        <w:rPr>
          <w:sz w:val="20"/>
        </w:rPr>
        <w:t xml:space="preserve"> your current health and prescription drug benefits if you choose to enroll in a Medicare prescription drug plan.  </w:t>
      </w:r>
      <w:proofErr w:type="gramStart"/>
      <w:r w:rsidRPr="0005230F">
        <w:rPr>
          <w:sz w:val="20"/>
        </w:rPr>
        <w:t>Each individual</w:t>
      </w:r>
      <w:proofErr w:type="gramEnd"/>
      <w:r w:rsidRPr="0005230F">
        <w:rPr>
          <w:sz w:val="20"/>
        </w:rPr>
        <w:t xml:space="preserve"> is different, but in most cases, it will not be cost effective to enroll in Medicare Part D while you have </w:t>
      </w:r>
      <w:r w:rsidRPr="00203C62">
        <w:rPr>
          <w:sz w:val="20"/>
        </w:rPr>
        <w:t xml:space="preserve">Fund coverage.  However, the decision to enroll is yours alone.  You should compare your current coverage, including which drugs are covered, with the coverage and cost of the plans offering Medicare prescription drug coverage in your area.  </w:t>
      </w:r>
    </w:p>
    <w:p w14:paraId="3F60CAF4" w14:textId="77777777" w:rsidR="00316822" w:rsidRDefault="00316822" w:rsidP="00316822">
      <w:pPr>
        <w:pStyle w:val="CM6"/>
        <w:tabs>
          <w:tab w:val="left" w:pos="10620"/>
        </w:tabs>
        <w:jc w:val="both"/>
        <w:rPr>
          <w:sz w:val="20"/>
        </w:rPr>
      </w:pPr>
    </w:p>
    <w:p w14:paraId="28A1B608" w14:textId="1A2959A5" w:rsidR="00316822" w:rsidRPr="00A51360" w:rsidRDefault="00316822" w:rsidP="00316822">
      <w:pPr>
        <w:pStyle w:val="CM6"/>
        <w:tabs>
          <w:tab w:val="left" w:pos="10620"/>
        </w:tabs>
        <w:jc w:val="both"/>
        <w:rPr>
          <w:sz w:val="20"/>
          <w:highlight w:val="yellow"/>
        </w:rPr>
      </w:pPr>
      <w:r w:rsidRPr="00A51360">
        <w:rPr>
          <w:sz w:val="20"/>
        </w:rPr>
        <w:t>If you do decide to join a Medicare drug plan and drop your current Fund coverage, be aware that you and your dependents will not be able to get this coverage back</w:t>
      </w:r>
      <w:r>
        <w:rPr>
          <w:sz w:val="20"/>
        </w:rPr>
        <w:t>,</w:t>
      </w:r>
      <w:r w:rsidRPr="00A51360">
        <w:rPr>
          <w:sz w:val="20"/>
        </w:rPr>
        <w:t xml:space="preserve"> unless you have a life event that allows you to make a mid-year change.</w:t>
      </w:r>
    </w:p>
    <w:p w14:paraId="5ED11C6F" w14:textId="77777777" w:rsidR="00316822" w:rsidRDefault="00316822" w:rsidP="00316822">
      <w:pPr>
        <w:pStyle w:val="CM6"/>
        <w:tabs>
          <w:tab w:val="left" w:pos="10620"/>
        </w:tabs>
        <w:jc w:val="both"/>
        <w:rPr>
          <w:sz w:val="20"/>
          <w:szCs w:val="28"/>
        </w:rPr>
      </w:pPr>
      <w:r>
        <w:rPr>
          <w:b/>
          <w:bCs/>
          <w:sz w:val="20"/>
          <w:szCs w:val="28"/>
        </w:rPr>
        <w:t xml:space="preserve">When Will You Pay </w:t>
      </w:r>
      <w:proofErr w:type="gramStart"/>
      <w:r>
        <w:rPr>
          <w:b/>
          <w:bCs/>
          <w:sz w:val="20"/>
          <w:szCs w:val="28"/>
        </w:rPr>
        <w:t>A</w:t>
      </w:r>
      <w:proofErr w:type="gramEnd"/>
      <w:r>
        <w:rPr>
          <w:b/>
          <w:bCs/>
          <w:sz w:val="20"/>
          <w:szCs w:val="28"/>
        </w:rPr>
        <w:t xml:space="preserve"> Higher Premium (Penalty) To Join </w:t>
      </w:r>
      <w:proofErr w:type="gramStart"/>
      <w:r>
        <w:rPr>
          <w:b/>
          <w:bCs/>
          <w:sz w:val="20"/>
          <w:szCs w:val="28"/>
        </w:rPr>
        <w:t>A</w:t>
      </w:r>
      <w:proofErr w:type="gramEnd"/>
      <w:r>
        <w:rPr>
          <w:b/>
          <w:bCs/>
          <w:sz w:val="20"/>
          <w:szCs w:val="28"/>
        </w:rPr>
        <w:t xml:space="preserve"> Medicare Drug Plan? </w:t>
      </w:r>
    </w:p>
    <w:p w14:paraId="173CABC3" w14:textId="77777777" w:rsidR="00316822" w:rsidRDefault="00316822" w:rsidP="00316822">
      <w:pPr>
        <w:pStyle w:val="CM6"/>
        <w:tabs>
          <w:tab w:val="left" w:pos="10620"/>
        </w:tabs>
        <w:jc w:val="both"/>
        <w:rPr>
          <w:sz w:val="20"/>
        </w:rPr>
      </w:pPr>
      <w:r>
        <w:rPr>
          <w:sz w:val="20"/>
        </w:rPr>
        <w:t xml:space="preserve">You should also know that if you drop or lose your current coverage with the Fund and don’t join a Medicare drug plan within 63 continuous days after your current coverage ends, you may pay a higher premium (a penalty) to join a Medicare drug plan later. </w:t>
      </w:r>
    </w:p>
    <w:p w14:paraId="0D961EBA" w14:textId="77777777" w:rsidR="00316822" w:rsidRDefault="00316822" w:rsidP="00316822">
      <w:pPr>
        <w:pStyle w:val="CM6"/>
        <w:tabs>
          <w:tab w:val="left" w:pos="10620"/>
        </w:tabs>
        <w:jc w:val="both"/>
        <w:rPr>
          <w:sz w:val="20"/>
        </w:rPr>
      </w:pPr>
      <w:r>
        <w:rPr>
          <w:sz w:val="20"/>
        </w:rPr>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w:t>
      </w:r>
      <w:proofErr w:type="gramStart"/>
      <w:r>
        <w:rPr>
          <w:sz w:val="20"/>
        </w:rPr>
        <w:t>as long as</w:t>
      </w:r>
      <w:proofErr w:type="gramEnd"/>
      <w:r>
        <w:rPr>
          <w:sz w:val="20"/>
        </w:rPr>
        <w:t xml:space="preserve"> you have Medicare prescription drug coverage. In addition, you may have to wait until the following </w:t>
      </w:r>
      <w:r w:rsidRPr="003B0833">
        <w:rPr>
          <w:sz w:val="20"/>
        </w:rPr>
        <w:t>October t</w:t>
      </w:r>
      <w:r>
        <w:rPr>
          <w:sz w:val="20"/>
        </w:rPr>
        <w:t xml:space="preserve">o join. </w:t>
      </w:r>
    </w:p>
    <w:p w14:paraId="5325729A" w14:textId="77777777" w:rsidR="00316822" w:rsidRDefault="00316822" w:rsidP="00316822">
      <w:pPr>
        <w:pStyle w:val="CM6"/>
        <w:tabs>
          <w:tab w:val="left" w:pos="10620"/>
        </w:tabs>
        <w:jc w:val="both"/>
        <w:rPr>
          <w:sz w:val="20"/>
          <w:szCs w:val="28"/>
        </w:rPr>
      </w:pPr>
      <w:r>
        <w:rPr>
          <w:b/>
          <w:bCs/>
          <w:sz w:val="20"/>
          <w:szCs w:val="28"/>
        </w:rPr>
        <w:t xml:space="preserve">For More Information About This Notice </w:t>
      </w:r>
      <w:proofErr w:type="gramStart"/>
      <w:r>
        <w:rPr>
          <w:b/>
          <w:bCs/>
          <w:sz w:val="20"/>
          <w:szCs w:val="28"/>
        </w:rPr>
        <w:t>Or</w:t>
      </w:r>
      <w:proofErr w:type="gramEnd"/>
      <w:r>
        <w:rPr>
          <w:b/>
          <w:bCs/>
          <w:sz w:val="20"/>
          <w:szCs w:val="28"/>
        </w:rPr>
        <w:t xml:space="preserve"> Your Current Prescription Drug Coverage… </w:t>
      </w:r>
    </w:p>
    <w:p w14:paraId="5EAA5E27" w14:textId="77777777" w:rsidR="00316822" w:rsidRDefault="00316822" w:rsidP="00316822">
      <w:pPr>
        <w:pStyle w:val="Default"/>
        <w:tabs>
          <w:tab w:val="left" w:pos="10620"/>
        </w:tabs>
        <w:jc w:val="both"/>
        <w:rPr>
          <w:color w:val="auto"/>
          <w:sz w:val="20"/>
        </w:rPr>
      </w:pPr>
      <w:r>
        <w:rPr>
          <w:sz w:val="20"/>
        </w:rPr>
        <w:t>Contact the Fund Office for further information at the phone number listed above.</w:t>
      </w:r>
      <w:r>
        <w:rPr>
          <w:color w:val="auto"/>
          <w:sz w:val="20"/>
        </w:rPr>
        <w:t xml:space="preserve"> </w:t>
      </w:r>
      <w:r>
        <w:rPr>
          <w:b/>
          <w:bCs/>
          <w:color w:val="auto"/>
          <w:sz w:val="20"/>
        </w:rPr>
        <w:t>NOTE:</w:t>
      </w:r>
      <w:r>
        <w:rPr>
          <w:color w:val="auto"/>
          <w:sz w:val="20"/>
        </w:rPr>
        <w:t xml:space="preserve"> You’ll get this notice each year. You will also get it before the next period you can join a Medicare drug plan, and if this coverage through the Fund changes. You also may request a copy of this notice at any time. </w:t>
      </w:r>
    </w:p>
    <w:p w14:paraId="48EAE0B3" w14:textId="77777777" w:rsidR="00316822" w:rsidRDefault="00316822" w:rsidP="00316822">
      <w:pPr>
        <w:pStyle w:val="Default"/>
        <w:tabs>
          <w:tab w:val="left" w:pos="10620"/>
        </w:tabs>
        <w:jc w:val="both"/>
        <w:rPr>
          <w:color w:val="auto"/>
          <w:sz w:val="20"/>
        </w:rPr>
      </w:pPr>
    </w:p>
    <w:p w14:paraId="75BB0765" w14:textId="77777777" w:rsidR="00316822" w:rsidRDefault="00316822" w:rsidP="00316822">
      <w:pPr>
        <w:pStyle w:val="CM6"/>
        <w:tabs>
          <w:tab w:val="left" w:pos="10620"/>
        </w:tabs>
        <w:jc w:val="both"/>
        <w:rPr>
          <w:sz w:val="20"/>
          <w:szCs w:val="28"/>
        </w:rPr>
      </w:pPr>
      <w:r>
        <w:rPr>
          <w:b/>
          <w:bCs/>
          <w:sz w:val="20"/>
          <w:szCs w:val="28"/>
        </w:rPr>
        <w:t xml:space="preserve">For More Information About Your Options Under Medicare Prescription Drug Coverage… </w:t>
      </w:r>
    </w:p>
    <w:p w14:paraId="23179BC3" w14:textId="77777777" w:rsidR="00316822" w:rsidRDefault="00316822" w:rsidP="00316822">
      <w:pPr>
        <w:pStyle w:val="CM6"/>
        <w:tabs>
          <w:tab w:val="left" w:pos="10620"/>
        </w:tabs>
        <w:jc w:val="both"/>
        <w:rPr>
          <w:sz w:val="20"/>
        </w:rPr>
      </w:pPr>
      <w:r>
        <w:rPr>
          <w:sz w:val="20"/>
        </w:rPr>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5BBF5B3C" w14:textId="77777777" w:rsidR="00316822" w:rsidRDefault="00316822" w:rsidP="00316822">
      <w:pPr>
        <w:pStyle w:val="CM4"/>
        <w:tabs>
          <w:tab w:val="left" w:pos="10620"/>
        </w:tabs>
        <w:jc w:val="both"/>
        <w:rPr>
          <w:sz w:val="20"/>
        </w:rPr>
      </w:pPr>
      <w:r>
        <w:rPr>
          <w:sz w:val="20"/>
        </w:rPr>
        <w:t xml:space="preserve">For more information about Medicare prescription drug coverage: </w:t>
      </w:r>
    </w:p>
    <w:p w14:paraId="571BED01" w14:textId="77777777" w:rsidR="00316822" w:rsidRDefault="00316822" w:rsidP="00316822">
      <w:pPr>
        <w:pStyle w:val="Default"/>
        <w:numPr>
          <w:ilvl w:val="0"/>
          <w:numId w:val="2"/>
        </w:numPr>
        <w:tabs>
          <w:tab w:val="left" w:pos="10620"/>
        </w:tabs>
        <w:jc w:val="both"/>
        <w:rPr>
          <w:color w:val="auto"/>
          <w:sz w:val="20"/>
        </w:rPr>
      </w:pPr>
      <w:r>
        <w:rPr>
          <w:color w:val="auto"/>
          <w:sz w:val="20"/>
        </w:rPr>
        <w:t xml:space="preserve">Visit www.medicare.gov </w:t>
      </w:r>
    </w:p>
    <w:p w14:paraId="656021E4" w14:textId="77777777" w:rsidR="00316822" w:rsidRDefault="00316822" w:rsidP="00316822">
      <w:pPr>
        <w:pStyle w:val="Default"/>
        <w:numPr>
          <w:ilvl w:val="0"/>
          <w:numId w:val="2"/>
        </w:numPr>
        <w:tabs>
          <w:tab w:val="left" w:pos="10620"/>
        </w:tabs>
        <w:jc w:val="both"/>
        <w:rPr>
          <w:color w:val="auto"/>
          <w:sz w:val="20"/>
        </w:rPr>
      </w:pPr>
      <w:r>
        <w:rPr>
          <w:color w:val="auto"/>
          <w:sz w:val="20"/>
        </w:rPr>
        <w:t xml:space="preserve">Call your State Health Insurance Assistance Program (see the inside back cover of your copy of the “Medicare &amp; You” handbook for their telephone number) for personalized help </w:t>
      </w:r>
    </w:p>
    <w:p w14:paraId="34012290" w14:textId="77777777" w:rsidR="00316822" w:rsidRDefault="00316822" w:rsidP="00316822">
      <w:pPr>
        <w:pStyle w:val="Default"/>
        <w:numPr>
          <w:ilvl w:val="0"/>
          <w:numId w:val="2"/>
        </w:numPr>
        <w:tabs>
          <w:tab w:val="left" w:pos="10620"/>
        </w:tabs>
        <w:jc w:val="both"/>
        <w:rPr>
          <w:color w:val="auto"/>
          <w:sz w:val="20"/>
        </w:rPr>
      </w:pPr>
      <w:r>
        <w:rPr>
          <w:color w:val="auto"/>
          <w:sz w:val="20"/>
        </w:rPr>
        <w:t xml:space="preserve">Call 1-800-MEDICARE (1-800-633-4227). TTY users should call 1-877-486-2048. </w:t>
      </w:r>
    </w:p>
    <w:p w14:paraId="2A97B605" w14:textId="77777777" w:rsidR="00316822" w:rsidRDefault="00316822" w:rsidP="00316822">
      <w:pPr>
        <w:pStyle w:val="Default"/>
        <w:tabs>
          <w:tab w:val="left" w:pos="10620"/>
        </w:tabs>
        <w:jc w:val="both"/>
        <w:rPr>
          <w:color w:val="auto"/>
          <w:sz w:val="20"/>
        </w:rPr>
      </w:pPr>
    </w:p>
    <w:p w14:paraId="192EB124" w14:textId="77777777" w:rsidR="00316822" w:rsidRDefault="00316822" w:rsidP="00316822">
      <w:pPr>
        <w:pStyle w:val="CM4"/>
        <w:tabs>
          <w:tab w:val="left" w:pos="10620"/>
        </w:tabs>
        <w:spacing w:line="240" w:lineRule="auto"/>
        <w:jc w:val="both"/>
        <w:rPr>
          <w:sz w:val="20"/>
        </w:rPr>
      </w:pPr>
      <w:r>
        <w:rPr>
          <w:sz w:val="20"/>
        </w:rPr>
        <w:t xml:space="preserve">If you have limited income and resources, extra help paying for Medicare prescription drug coverage is available. For information about this extra help, visit Social Security on the web at </w:t>
      </w:r>
      <w:hyperlink r:id="rId8" w:history="1">
        <w:r>
          <w:rPr>
            <w:sz w:val="20"/>
          </w:rPr>
          <w:t>www.socialsecurity.go</w:t>
        </w:r>
      </w:hyperlink>
      <w:r>
        <w:rPr>
          <w:sz w:val="20"/>
        </w:rPr>
        <w:t xml:space="preserve">v, or call them at 1-800-772-1213 (TTY 1-800-325-0778). </w:t>
      </w:r>
    </w:p>
    <w:p w14:paraId="2F4E64F5" w14:textId="77777777" w:rsidR="00316822" w:rsidRPr="00610F08" w:rsidRDefault="00316822" w:rsidP="00316822">
      <w:pPr>
        <w:pStyle w:val="Default"/>
      </w:pPr>
    </w:p>
    <w:p w14:paraId="6D83CB4A" w14:textId="77777777" w:rsidR="00316822" w:rsidRPr="00203C62" w:rsidRDefault="00316822" w:rsidP="00316822">
      <w:pPr>
        <w:pStyle w:val="CM4"/>
        <w:pBdr>
          <w:top w:val="single" w:sz="4" w:space="0" w:color="auto"/>
          <w:left w:val="single" w:sz="4" w:space="4" w:color="auto"/>
          <w:bottom w:val="single" w:sz="4" w:space="1" w:color="auto"/>
          <w:right w:val="single" w:sz="4" w:space="4" w:color="auto"/>
        </w:pBdr>
        <w:tabs>
          <w:tab w:val="left" w:pos="10620"/>
        </w:tabs>
        <w:spacing w:line="220" w:lineRule="atLeast"/>
        <w:jc w:val="both"/>
        <w:rPr>
          <w:b/>
          <w:sz w:val="22"/>
        </w:rPr>
      </w:pPr>
      <w:r w:rsidRPr="00203C62">
        <w:rPr>
          <w:b/>
          <w:sz w:val="22"/>
        </w:rPr>
        <w:t>Remember</w:t>
      </w:r>
      <w:proofErr w:type="gramStart"/>
      <w:r w:rsidRPr="00203C62">
        <w:rPr>
          <w:b/>
          <w:sz w:val="22"/>
        </w:rPr>
        <w:t>:  Keep</w:t>
      </w:r>
      <w:proofErr w:type="gramEnd"/>
      <w:r w:rsidRPr="00203C62">
        <w:rPr>
          <w:b/>
          <w:sz w:val="22"/>
        </w:rPr>
        <w:t xml:space="preserve"> this Creditable Coverage notice.  If you decide to join one of the Medicare drug plans, you may be required to provide a copy of this notice when you join to show </w:t>
      </w:r>
      <w:proofErr w:type="gramStart"/>
      <w:r w:rsidRPr="00203C62">
        <w:rPr>
          <w:b/>
          <w:sz w:val="22"/>
        </w:rPr>
        <w:t>whether or not</w:t>
      </w:r>
      <w:proofErr w:type="gramEnd"/>
      <w:r w:rsidRPr="00203C62">
        <w:rPr>
          <w:b/>
          <w:sz w:val="22"/>
        </w:rPr>
        <w:t xml:space="preserve"> you have maintained creditable coverage and, therefore, </w:t>
      </w:r>
      <w:proofErr w:type="gramStart"/>
      <w:r w:rsidRPr="00203C62">
        <w:rPr>
          <w:b/>
          <w:sz w:val="22"/>
        </w:rPr>
        <w:t>whether or not</w:t>
      </w:r>
      <w:proofErr w:type="gramEnd"/>
      <w:r w:rsidRPr="00203C62">
        <w:rPr>
          <w:b/>
          <w:sz w:val="22"/>
        </w:rPr>
        <w:t xml:space="preserve"> you are required to pay a higher premium (a penalty).</w:t>
      </w:r>
    </w:p>
    <w:p w14:paraId="741AD03D" w14:textId="77777777" w:rsidR="00316822" w:rsidRPr="00610F08" w:rsidRDefault="00316822" w:rsidP="00316822">
      <w:pPr>
        <w:pStyle w:val="Default"/>
      </w:pPr>
    </w:p>
    <w:p w14:paraId="68E156FB" w14:textId="77777777" w:rsidR="00316822" w:rsidRDefault="00316822" w:rsidP="00316822">
      <w:pPr>
        <w:pStyle w:val="BodyTextIndent"/>
        <w:tabs>
          <w:tab w:val="left" w:pos="720"/>
          <w:tab w:val="left" w:pos="3600"/>
          <w:tab w:val="left" w:pos="10620"/>
        </w:tabs>
        <w:ind w:left="0"/>
        <w:rPr>
          <w:rFonts w:ascii="Arial" w:hAnsi="Arial" w:cs="Arial"/>
          <w:sz w:val="20"/>
        </w:rPr>
      </w:pPr>
      <w:r>
        <w:rPr>
          <w:rFonts w:ascii="Arial" w:hAnsi="Arial" w:cs="Arial"/>
          <w:sz w:val="20"/>
        </w:rPr>
        <w:tab/>
      </w:r>
    </w:p>
    <w:p w14:paraId="5C2679F1" w14:textId="77777777" w:rsidR="00316822" w:rsidRDefault="00316822" w:rsidP="00316822">
      <w:pPr>
        <w:pStyle w:val="BodyTextIndent"/>
        <w:tabs>
          <w:tab w:val="left" w:pos="720"/>
          <w:tab w:val="left" w:pos="3600"/>
          <w:tab w:val="left" w:pos="10620"/>
        </w:tabs>
        <w:ind w:left="0"/>
        <w:rPr>
          <w:rFonts w:ascii="Arial" w:hAnsi="Arial" w:cs="Arial"/>
          <w:sz w:val="20"/>
        </w:rPr>
      </w:pPr>
    </w:p>
    <w:p w14:paraId="3FE8E4AA" w14:textId="77777777" w:rsidR="00316822" w:rsidRDefault="00316822" w:rsidP="00316822">
      <w:pPr>
        <w:pStyle w:val="BodyTextIndent"/>
        <w:tabs>
          <w:tab w:val="left" w:pos="720"/>
          <w:tab w:val="left" w:pos="3600"/>
          <w:tab w:val="left" w:pos="10620"/>
        </w:tabs>
        <w:ind w:left="0"/>
        <w:rPr>
          <w:rFonts w:ascii="Arial" w:hAnsi="Arial" w:cs="Arial"/>
          <w:sz w:val="20"/>
        </w:rPr>
      </w:pPr>
    </w:p>
    <w:p w14:paraId="642917E3" w14:textId="77777777" w:rsidR="00316822" w:rsidRDefault="00316822" w:rsidP="00316822">
      <w:pPr>
        <w:pStyle w:val="BodyTextIndent"/>
        <w:tabs>
          <w:tab w:val="left" w:pos="720"/>
          <w:tab w:val="left" w:pos="3600"/>
          <w:tab w:val="left" w:pos="10620"/>
        </w:tabs>
        <w:ind w:left="0"/>
        <w:rPr>
          <w:rFonts w:ascii="Arial" w:hAnsi="Arial" w:cs="Arial"/>
          <w:sz w:val="20"/>
        </w:rPr>
      </w:pPr>
    </w:p>
    <w:p w14:paraId="178A0662" w14:textId="77777777" w:rsidR="00316822" w:rsidRDefault="00316822" w:rsidP="00316822">
      <w:pPr>
        <w:pStyle w:val="BodyTextIndent"/>
        <w:tabs>
          <w:tab w:val="left" w:pos="720"/>
          <w:tab w:val="left" w:pos="3600"/>
          <w:tab w:val="left" w:pos="10620"/>
        </w:tabs>
        <w:ind w:left="0"/>
        <w:rPr>
          <w:rFonts w:ascii="Arial" w:hAnsi="Arial" w:cs="Arial"/>
          <w:sz w:val="20"/>
        </w:rPr>
      </w:pPr>
    </w:p>
    <w:p w14:paraId="43B3A5D4" w14:textId="593E1B54" w:rsidR="00316822" w:rsidRDefault="00316822" w:rsidP="7E6C1BF0">
      <w:pPr>
        <w:pStyle w:val="BodyTextIndent"/>
        <w:tabs>
          <w:tab w:val="left" w:pos="720"/>
          <w:tab w:val="left" w:pos="3600"/>
          <w:tab w:val="left" w:pos="10620"/>
        </w:tabs>
        <w:ind w:left="0"/>
        <w:rPr>
          <w:rFonts w:ascii="Arial" w:hAnsi="Arial" w:cs="Arial"/>
          <w:sz w:val="20"/>
          <w:szCs w:val="20"/>
        </w:rPr>
      </w:pPr>
      <w:r w:rsidRPr="7E6C1BF0">
        <w:rPr>
          <w:rFonts w:ascii="Arial" w:hAnsi="Arial" w:cs="Arial"/>
          <w:sz w:val="20"/>
          <w:szCs w:val="20"/>
        </w:rPr>
        <w:t>Date:</w:t>
      </w:r>
      <w:r>
        <w:tab/>
      </w:r>
      <w:r w:rsidRPr="7E6C1BF0">
        <w:rPr>
          <w:rFonts w:ascii="Arial" w:hAnsi="Arial" w:cs="Arial"/>
          <w:sz w:val="20"/>
          <w:szCs w:val="20"/>
        </w:rPr>
        <w:t>October</w:t>
      </w:r>
      <w:r w:rsidR="1ABD271D" w:rsidRPr="7E6C1BF0">
        <w:rPr>
          <w:rFonts w:ascii="Arial" w:hAnsi="Arial" w:cs="Arial"/>
          <w:sz w:val="20"/>
          <w:szCs w:val="20"/>
        </w:rPr>
        <w:t xml:space="preserve"> </w:t>
      </w:r>
      <w:r w:rsidR="006A4C8C" w:rsidRPr="7E6C1BF0">
        <w:rPr>
          <w:rFonts w:ascii="Arial" w:hAnsi="Arial" w:cs="Arial"/>
          <w:sz w:val="20"/>
          <w:szCs w:val="20"/>
        </w:rPr>
        <w:t>15, 2025</w:t>
      </w:r>
    </w:p>
    <w:p w14:paraId="184C1D05" w14:textId="77777777" w:rsidR="00316822" w:rsidRDefault="00316822" w:rsidP="00316822">
      <w:pPr>
        <w:pStyle w:val="BodyTextIndent"/>
        <w:tabs>
          <w:tab w:val="left" w:pos="720"/>
          <w:tab w:val="left" w:pos="3600"/>
          <w:tab w:val="left" w:pos="10620"/>
        </w:tabs>
        <w:ind w:left="1440" w:hanging="1440"/>
        <w:rPr>
          <w:rFonts w:ascii="Arial" w:hAnsi="Arial" w:cs="Arial"/>
          <w:sz w:val="20"/>
        </w:rPr>
      </w:pPr>
      <w:r>
        <w:rPr>
          <w:rFonts w:ascii="Arial" w:hAnsi="Arial" w:cs="Arial"/>
          <w:sz w:val="20"/>
        </w:rPr>
        <w:tab/>
      </w:r>
    </w:p>
    <w:p w14:paraId="585222BC" w14:textId="77777777" w:rsidR="00316822" w:rsidRDefault="00316822" w:rsidP="00316822">
      <w:pPr>
        <w:pStyle w:val="BodyTextIndent"/>
        <w:tabs>
          <w:tab w:val="left" w:pos="720"/>
          <w:tab w:val="left" w:pos="3600"/>
          <w:tab w:val="left" w:pos="10620"/>
        </w:tabs>
        <w:ind w:left="1440" w:hanging="1440"/>
        <w:rPr>
          <w:rFonts w:ascii="Arial" w:hAnsi="Arial" w:cs="Arial"/>
          <w:sz w:val="20"/>
        </w:rPr>
      </w:pPr>
    </w:p>
    <w:p w14:paraId="5DED7E9F" w14:textId="2523A802" w:rsidR="00316822" w:rsidRDefault="00316822" w:rsidP="00316822">
      <w:pPr>
        <w:pStyle w:val="BodyTextIndent"/>
        <w:tabs>
          <w:tab w:val="left" w:pos="720"/>
          <w:tab w:val="left" w:pos="3600"/>
          <w:tab w:val="left" w:pos="10620"/>
        </w:tabs>
        <w:ind w:left="1440" w:hanging="1440"/>
        <w:rPr>
          <w:rFonts w:ascii="Arial" w:hAnsi="Arial" w:cs="Arial"/>
          <w:sz w:val="20"/>
        </w:rPr>
      </w:pPr>
      <w:r>
        <w:rPr>
          <w:rFonts w:ascii="Arial" w:hAnsi="Arial" w:cs="Arial"/>
          <w:sz w:val="20"/>
        </w:rPr>
        <w:tab/>
        <w:t>Name of Fund:</w:t>
      </w:r>
      <w:r>
        <w:rPr>
          <w:rFonts w:ascii="Arial" w:hAnsi="Arial" w:cs="Arial"/>
          <w:sz w:val="20"/>
        </w:rPr>
        <w:tab/>
      </w:r>
      <w:r w:rsidRPr="003B0833">
        <w:rPr>
          <w:rFonts w:ascii="Arial" w:hAnsi="Arial" w:cs="Arial"/>
          <w:sz w:val="20"/>
        </w:rPr>
        <w:t>Brick</w:t>
      </w:r>
      <w:r>
        <w:rPr>
          <w:rFonts w:ascii="Arial" w:hAnsi="Arial" w:cs="Arial"/>
          <w:sz w:val="20"/>
        </w:rPr>
        <w:t>layers and Allied Craft Workers</w:t>
      </w:r>
    </w:p>
    <w:p w14:paraId="7B1F73F9" w14:textId="77777777" w:rsidR="00316822" w:rsidRDefault="00316822" w:rsidP="00316822">
      <w:pPr>
        <w:pStyle w:val="BodyTextIndent"/>
        <w:tabs>
          <w:tab w:val="left" w:pos="720"/>
          <w:tab w:val="left" w:pos="3600"/>
          <w:tab w:val="left" w:pos="10620"/>
        </w:tabs>
        <w:ind w:left="1440" w:hanging="144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t>Welfare Fund of Western Pennsylvania</w:t>
      </w:r>
    </w:p>
    <w:p w14:paraId="00B10BFA" w14:textId="77777777" w:rsidR="00316822" w:rsidRDefault="00316822" w:rsidP="00316822">
      <w:pPr>
        <w:pStyle w:val="BodyTextIndent"/>
        <w:tabs>
          <w:tab w:val="left" w:pos="720"/>
          <w:tab w:val="left" w:pos="3600"/>
          <w:tab w:val="left" w:pos="10620"/>
        </w:tabs>
        <w:ind w:left="0"/>
        <w:rPr>
          <w:rFonts w:ascii="Arial" w:hAnsi="Arial" w:cs="Arial"/>
          <w:sz w:val="20"/>
        </w:rPr>
      </w:pPr>
      <w:r>
        <w:rPr>
          <w:rFonts w:ascii="Arial" w:hAnsi="Arial" w:cs="Arial"/>
          <w:sz w:val="20"/>
        </w:rPr>
        <w:tab/>
        <w:t>Name of Administrator:</w:t>
      </w:r>
      <w:r>
        <w:rPr>
          <w:rFonts w:ascii="Arial" w:hAnsi="Arial" w:cs="Arial"/>
          <w:sz w:val="20"/>
        </w:rPr>
        <w:tab/>
        <w:t>BeneSys Inc.</w:t>
      </w:r>
    </w:p>
    <w:p w14:paraId="23251451" w14:textId="77777777" w:rsidR="00316822" w:rsidRPr="009E20F3" w:rsidRDefault="00316822" w:rsidP="00316822">
      <w:pPr>
        <w:pStyle w:val="BodyTextIndent"/>
        <w:tabs>
          <w:tab w:val="left" w:pos="720"/>
          <w:tab w:val="left" w:pos="3600"/>
          <w:tab w:val="left" w:pos="10620"/>
        </w:tabs>
        <w:ind w:left="0"/>
        <w:rPr>
          <w:rFonts w:ascii="Arial" w:hAnsi="Arial" w:cs="Arial"/>
          <w:sz w:val="20"/>
          <w:highlight w:val="yellow"/>
        </w:rPr>
      </w:pPr>
      <w:r>
        <w:rPr>
          <w:rFonts w:ascii="Arial" w:hAnsi="Arial" w:cs="Arial"/>
          <w:sz w:val="20"/>
        </w:rPr>
        <w:tab/>
        <w:t>Address:</w:t>
      </w:r>
      <w:r>
        <w:rPr>
          <w:rFonts w:ascii="Arial" w:hAnsi="Arial" w:cs="Arial"/>
          <w:sz w:val="20"/>
        </w:rPr>
        <w:tab/>
        <w:t>P.O. Box 160</w:t>
      </w:r>
    </w:p>
    <w:p w14:paraId="60893E7E" w14:textId="77777777" w:rsidR="00316822" w:rsidRPr="0086164B" w:rsidRDefault="00316822" w:rsidP="00316822">
      <w:pPr>
        <w:pStyle w:val="BodyTextIndent"/>
        <w:tabs>
          <w:tab w:val="left" w:pos="720"/>
          <w:tab w:val="left" w:pos="3600"/>
          <w:tab w:val="left" w:pos="10620"/>
        </w:tabs>
        <w:ind w:left="0"/>
        <w:rPr>
          <w:rFonts w:ascii="Arial" w:hAnsi="Arial" w:cs="Arial"/>
          <w:sz w:val="20"/>
        </w:rPr>
      </w:pPr>
      <w:r w:rsidRPr="0086164B">
        <w:rPr>
          <w:rFonts w:ascii="Arial" w:hAnsi="Arial" w:cs="Arial"/>
          <w:sz w:val="20"/>
        </w:rPr>
        <w:tab/>
      </w:r>
      <w:r w:rsidRPr="0086164B">
        <w:rPr>
          <w:rFonts w:ascii="Arial" w:hAnsi="Arial" w:cs="Arial"/>
          <w:sz w:val="20"/>
        </w:rPr>
        <w:tab/>
        <w:t>Troy MI 48099</w:t>
      </w:r>
      <w:r>
        <w:rPr>
          <w:rFonts w:ascii="Arial" w:hAnsi="Arial" w:cs="Arial"/>
          <w:sz w:val="20"/>
        </w:rPr>
        <w:t>-0160</w:t>
      </w:r>
    </w:p>
    <w:p w14:paraId="0C2F4FAA" w14:textId="77777777" w:rsidR="00316822" w:rsidRDefault="00316822" w:rsidP="00316822">
      <w:pPr>
        <w:pStyle w:val="Default"/>
        <w:tabs>
          <w:tab w:val="left" w:pos="720"/>
          <w:tab w:val="left" w:pos="3600"/>
          <w:tab w:val="left" w:pos="10620"/>
        </w:tabs>
        <w:rPr>
          <w:b/>
          <w:bCs/>
          <w:sz w:val="20"/>
        </w:rPr>
      </w:pPr>
      <w:r w:rsidRPr="0086164B">
        <w:rPr>
          <w:b/>
          <w:bCs/>
          <w:sz w:val="20"/>
        </w:rPr>
        <w:tab/>
        <w:t>Phone Number:</w:t>
      </w:r>
      <w:r w:rsidRPr="0086164B">
        <w:rPr>
          <w:b/>
          <w:bCs/>
          <w:sz w:val="20"/>
        </w:rPr>
        <w:tab/>
        <w:t>(412) 317-6538 or 877-270-1199</w:t>
      </w:r>
    </w:p>
    <w:p w14:paraId="0E0FED80" w14:textId="77777777" w:rsidR="00316822" w:rsidRDefault="00316822" w:rsidP="00316822">
      <w:pPr>
        <w:pStyle w:val="Default"/>
        <w:tabs>
          <w:tab w:val="left" w:pos="720"/>
          <w:tab w:val="left" w:pos="3600"/>
          <w:tab w:val="left" w:pos="10620"/>
        </w:tabs>
        <w:rPr>
          <w:b/>
          <w:bCs/>
          <w:sz w:val="20"/>
        </w:rPr>
      </w:pPr>
    </w:p>
    <w:p w14:paraId="1416F895" w14:textId="77777777" w:rsidR="00316822" w:rsidRPr="00157DF3" w:rsidRDefault="00316822" w:rsidP="00316822">
      <w:pPr>
        <w:pBdr>
          <w:bottom w:val="thickThinSmallGap" w:sz="24" w:space="3" w:color="auto"/>
        </w:pBdr>
        <w:rPr>
          <w:color w:val="000000"/>
          <w:sz w:val="20"/>
        </w:rPr>
      </w:pPr>
    </w:p>
    <w:p w14:paraId="504B1EA1" w14:textId="77777777" w:rsidR="00316822" w:rsidRDefault="00316822" w:rsidP="00316822"/>
    <w:p w14:paraId="2B462119" w14:textId="21285BCC" w:rsidR="000D58BF" w:rsidRDefault="000D58BF" w:rsidP="00E32D86">
      <w:pPr>
        <w:spacing w:after="0" w:line="240" w:lineRule="auto"/>
        <w:jc w:val="both"/>
        <w:rPr>
          <w:rFonts w:ascii="Times New Roman" w:hAnsi="Times New Roman" w:cs="Times New Roman"/>
          <w:sz w:val="26"/>
          <w:szCs w:val="26"/>
        </w:rPr>
      </w:pPr>
    </w:p>
    <w:sectPr w:rsidR="000D58BF" w:rsidSect="005E4040">
      <w:headerReference w:type="default" r:id="rId9"/>
      <w:footerReference w:type="default" r:id="rId10"/>
      <w:pgSz w:w="12240" w:h="15840"/>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B7F48" w14:textId="77777777" w:rsidR="00BF3D07" w:rsidRDefault="00BF3D07" w:rsidP="004842A2">
      <w:pPr>
        <w:spacing w:after="0" w:line="240" w:lineRule="auto"/>
      </w:pPr>
      <w:r>
        <w:separator/>
      </w:r>
    </w:p>
  </w:endnote>
  <w:endnote w:type="continuationSeparator" w:id="0">
    <w:p w14:paraId="0A71CBB9" w14:textId="77777777" w:rsidR="00BF3D07" w:rsidRDefault="00BF3D07" w:rsidP="00484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0696E" w14:textId="10A9A83E" w:rsidR="004842A2" w:rsidRPr="00855A31" w:rsidRDefault="008903D7" w:rsidP="005E4040">
    <w:pPr>
      <w:pStyle w:val="Footer"/>
      <w:jc w:val="center"/>
      <w:rPr>
        <w:rFonts w:ascii="Times New Roman" w:hAnsi="Times New Roman" w:cs="Times New Roman"/>
        <w:sz w:val="24"/>
        <w:szCs w:val="24"/>
        <w:lang w:val="es-MX"/>
      </w:rPr>
    </w:pPr>
    <w:r w:rsidRPr="008903D7">
      <w:rPr>
        <w:rFonts w:ascii="Times New Roman" w:hAnsi="Times New Roman" w:cs="Times New Roman"/>
        <w:noProof/>
        <w:sz w:val="40"/>
        <w:szCs w:val="40"/>
      </w:rPr>
      <mc:AlternateContent>
        <mc:Choice Requires="wps">
          <w:drawing>
            <wp:anchor distT="0" distB="0" distL="114300" distR="114300" simplePos="0" relativeHeight="251658241" behindDoc="0" locked="0" layoutInCell="1" allowOverlap="1" wp14:anchorId="29DBE6C1" wp14:editId="743046E9">
              <wp:simplePos x="0" y="0"/>
              <wp:positionH relativeFrom="column">
                <wp:posOffset>-381000</wp:posOffset>
              </wp:positionH>
              <wp:positionV relativeFrom="paragraph">
                <wp:posOffset>-38100</wp:posOffset>
              </wp:positionV>
              <wp:extent cx="669607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6696075" cy="0"/>
                      </a:xfrm>
                      <a:prstGeom prst="line">
                        <a:avLst/>
                      </a:prstGeom>
                      <a:ln w="222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DE57EF" id="Straight Connector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pt,-3pt" to="497.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" strokecolor="black [3040]" strokeweight="1.75pt"/>
          </w:pict>
        </mc:Fallback>
      </mc:AlternateContent>
    </w:r>
    <w:r w:rsidR="00CB08DF">
      <w:rPr>
        <w:rFonts w:ascii="Times New Roman" w:hAnsi="Times New Roman" w:cs="Times New Roman"/>
        <w:sz w:val="24"/>
        <w:szCs w:val="24"/>
        <w:lang w:val="es-MX"/>
      </w:rPr>
      <w:t xml:space="preserve">PO Box </w:t>
    </w:r>
    <w:r w:rsidR="00287B14">
      <w:rPr>
        <w:rFonts w:ascii="Times New Roman" w:hAnsi="Times New Roman" w:cs="Times New Roman"/>
        <w:sz w:val="24"/>
        <w:szCs w:val="24"/>
        <w:lang w:val="es-MX"/>
      </w:rPr>
      <w:t>160</w:t>
    </w:r>
    <w:bookmarkStart w:id="0" w:name="_Hlk117862559"/>
    <w:r w:rsidR="004842A2" w:rsidRPr="00855A31">
      <w:rPr>
        <w:rFonts w:ascii="Times New Roman" w:hAnsi="Times New Roman" w:cs="Times New Roman"/>
        <w:sz w:val="24"/>
        <w:szCs w:val="24"/>
        <w:lang w:val="es-MX"/>
      </w:rPr>
      <w:t xml:space="preserve"> </w:t>
    </w:r>
    <w:r w:rsidR="00E80DB3" w:rsidRPr="00855A31">
      <w:rPr>
        <w:rFonts w:ascii="Times New Roman" w:hAnsi="Times New Roman" w:cs="Times New Roman"/>
        <w:sz w:val="24"/>
        <w:szCs w:val="24"/>
        <w:lang w:val="es-MX"/>
      </w:rPr>
      <w:t>•</w:t>
    </w:r>
    <w:r w:rsidR="004842A2" w:rsidRPr="00855A31">
      <w:rPr>
        <w:rFonts w:ascii="Times New Roman" w:hAnsi="Times New Roman" w:cs="Times New Roman"/>
        <w:sz w:val="24"/>
        <w:szCs w:val="24"/>
        <w:lang w:val="es-MX"/>
      </w:rPr>
      <w:t xml:space="preserve"> </w:t>
    </w:r>
    <w:bookmarkEnd w:id="0"/>
    <w:r w:rsidR="00CB08DF">
      <w:rPr>
        <w:rFonts w:ascii="Times New Roman" w:hAnsi="Times New Roman" w:cs="Times New Roman"/>
        <w:sz w:val="24"/>
        <w:szCs w:val="24"/>
        <w:lang w:val="es-MX"/>
      </w:rPr>
      <w:t>Troy MI 48099-</w:t>
    </w:r>
    <w:r w:rsidR="00287B14">
      <w:rPr>
        <w:rFonts w:ascii="Times New Roman" w:hAnsi="Times New Roman" w:cs="Times New Roman"/>
        <w:sz w:val="24"/>
        <w:szCs w:val="24"/>
        <w:lang w:val="es-MX"/>
      </w:rPr>
      <w:t>0160</w:t>
    </w:r>
  </w:p>
  <w:p w14:paraId="77899506" w14:textId="14026F3E" w:rsidR="004842A2" w:rsidRPr="008903D7" w:rsidRDefault="00F65B88" w:rsidP="004842A2">
    <w:pPr>
      <w:pStyle w:val="Footer"/>
      <w:jc w:val="center"/>
      <w:rPr>
        <w:rFonts w:ascii="Times New Roman" w:hAnsi="Times New Roman" w:cs="Times New Roman"/>
        <w:sz w:val="24"/>
        <w:szCs w:val="24"/>
      </w:rPr>
    </w:pPr>
    <w:r>
      <w:rPr>
        <w:rFonts w:ascii="Times New Roman" w:hAnsi="Times New Roman" w:cs="Times New Roman"/>
        <w:sz w:val="24"/>
        <w:szCs w:val="24"/>
      </w:rPr>
      <w:t>877-270-1199</w:t>
    </w:r>
  </w:p>
  <w:p w14:paraId="7426EEE1" w14:textId="2128689A" w:rsidR="004842A2" w:rsidRPr="008903D7" w:rsidRDefault="00316822" w:rsidP="004842A2">
    <w:pPr>
      <w:pStyle w:val="Footer"/>
      <w:jc w:val="center"/>
      <w:rPr>
        <w:rFonts w:ascii="Times New Roman" w:hAnsi="Times New Roman" w:cs="Times New Roman"/>
        <w:sz w:val="24"/>
        <w:szCs w:val="24"/>
      </w:rPr>
    </w:pPr>
    <w:hyperlink r:id="rId1" w:history="1">
      <w:r w:rsidRPr="0013027E">
        <w:rPr>
          <w:rStyle w:val="Hyperlink"/>
          <w:rFonts w:ascii="Times New Roman" w:hAnsi="Times New Roman" w:cs="Times New Roman"/>
          <w:sz w:val="24"/>
          <w:szCs w:val="24"/>
        </w:rPr>
        <w:t>www.BACLocal9Benefits.org</w:t>
      </w:r>
    </w:hyperlink>
    <w:r>
      <w:rPr>
        <w:rFonts w:ascii="Times New Roman" w:hAnsi="Times New Roman" w:cs="Times New Roman"/>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AF75C" w14:textId="77777777" w:rsidR="00BF3D07" w:rsidRDefault="00BF3D07" w:rsidP="004842A2">
      <w:pPr>
        <w:spacing w:after="0" w:line="240" w:lineRule="auto"/>
      </w:pPr>
      <w:r>
        <w:separator/>
      </w:r>
    </w:p>
  </w:footnote>
  <w:footnote w:type="continuationSeparator" w:id="0">
    <w:p w14:paraId="3FFBE1FF" w14:textId="77777777" w:rsidR="00BF3D07" w:rsidRDefault="00BF3D07" w:rsidP="00484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051D" w14:textId="53D15ED1" w:rsidR="00287B14" w:rsidRDefault="00593D74" w:rsidP="00593D74">
    <w:pPr>
      <w:pStyle w:val="Header"/>
      <w:tabs>
        <w:tab w:val="clear" w:pos="9360"/>
        <w:tab w:val="left" w:pos="1065"/>
      </w:tabs>
      <w:ind w:left="-720" w:right="-720" w:firstLine="1440"/>
      <w:rPr>
        <w:rFonts w:ascii="Arial" w:hAnsi="Arial" w:cs="Arial"/>
        <w:sz w:val="18"/>
        <w:szCs w:val="18"/>
      </w:rPr>
    </w:pPr>
    <w:r>
      <w:rPr>
        <w:rFonts w:ascii="Times New Roman" w:hAnsi="Times New Roman" w:cs="Times New Roman"/>
        <w:noProof/>
        <w:sz w:val="40"/>
        <w:szCs w:val="40"/>
      </w:rPr>
      <w:drawing>
        <wp:anchor distT="0" distB="0" distL="114300" distR="114300" simplePos="0" relativeHeight="251658242" behindDoc="1" locked="0" layoutInCell="1" allowOverlap="1" wp14:anchorId="0F337107" wp14:editId="6CC7B9A1">
          <wp:simplePos x="0" y="0"/>
          <wp:positionH relativeFrom="column">
            <wp:posOffset>-621030</wp:posOffset>
          </wp:positionH>
          <wp:positionV relativeFrom="paragraph">
            <wp:posOffset>-121920</wp:posOffset>
          </wp:positionV>
          <wp:extent cx="845820" cy="8458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45820" cy="84582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sz w:val="18"/>
        <w:szCs w:val="18"/>
      </w:rPr>
      <w:t>Bricklayers &amp; Allied Craftworkers Local 9</w:t>
    </w:r>
    <w:r w:rsidR="00287B14">
      <w:rPr>
        <w:rFonts w:ascii="Arial" w:hAnsi="Arial" w:cs="Arial"/>
        <w:sz w:val="18"/>
        <w:szCs w:val="18"/>
      </w:rPr>
      <w:t xml:space="preserve"> </w:t>
    </w:r>
    <w:r w:rsidR="00F53A24">
      <w:rPr>
        <w:rFonts w:ascii="Arial" w:hAnsi="Arial" w:cs="Arial"/>
        <w:sz w:val="18"/>
        <w:szCs w:val="18"/>
      </w:rPr>
      <w:t xml:space="preserve">Welfare Fund </w:t>
    </w:r>
    <w:r w:rsidR="00287B14">
      <w:rPr>
        <w:rFonts w:ascii="Arial" w:hAnsi="Arial" w:cs="Arial"/>
        <w:sz w:val="18"/>
        <w:szCs w:val="18"/>
      </w:rPr>
      <w:t xml:space="preserve">of Western PA </w:t>
    </w:r>
  </w:p>
  <w:p w14:paraId="569D2E85" w14:textId="62DC9864" w:rsidR="00287B14" w:rsidRDefault="00287B14" w:rsidP="00593D74">
    <w:pPr>
      <w:pStyle w:val="Header"/>
      <w:tabs>
        <w:tab w:val="clear" w:pos="9360"/>
        <w:tab w:val="left" w:pos="1065"/>
      </w:tabs>
      <w:ind w:left="-720" w:right="-720" w:firstLine="1440"/>
      <w:rPr>
        <w:rFonts w:ascii="Arial" w:hAnsi="Arial" w:cs="Arial"/>
        <w:sz w:val="18"/>
        <w:szCs w:val="18"/>
      </w:rPr>
    </w:pPr>
    <w:r>
      <w:rPr>
        <w:rFonts w:ascii="Arial" w:hAnsi="Arial" w:cs="Arial"/>
        <w:sz w:val="18"/>
        <w:szCs w:val="18"/>
      </w:rPr>
      <w:t>PO Box 160</w:t>
    </w:r>
  </w:p>
  <w:p w14:paraId="7DF42486" w14:textId="2E875469" w:rsidR="00287B14" w:rsidRDefault="00287B14" w:rsidP="00593D74">
    <w:pPr>
      <w:pStyle w:val="Header"/>
      <w:tabs>
        <w:tab w:val="clear" w:pos="9360"/>
        <w:tab w:val="left" w:pos="1065"/>
      </w:tabs>
      <w:ind w:left="-720" w:right="-720" w:firstLine="1440"/>
      <w:rPr>
        <w:rFonts w:ascii="Arial" w:hAnsi="Arial" w:cs="Arial"/>
        <w:sz w:val="18"/>
        <w:szCs w:val="18"/>
      </w:rPr>
    </w:pPr>
    <w:r>
      <w:rPr>
        <w:rFonts w:ascii="Arial" w:hAnsi="Arial" w:cs="Arial"/>
        <w:sz w:val="18"/>
        <w:szCs w:val="18"/>
      </w:rPr>
      <w:t xml:space="preserve">Troy, MI </w:t>
    </w:r>
    <w:r w:rsidR="009D5770">
      <w:rPr>
        <w:rFonts w:ascii="Arial" w:hAnsi="Arial" w:cs="Arial"/>
        <w:sz w:val="18"/>
        <w:szCs w:val="18"/>
      </w:rPr>
      <w:t>48099</w:t>
    </w:r>
    <w:r>
      <w:rPr>
        <w:rFonts w:ascii="Arial" w:hAnsi="Arial" w:cs="Arial"/>
        <w:sz w:val="18"/>
        <w:szCs w:val="18"/>
      </w:rPr>
      <w:t>-0160</w:t>
    </w:r>
  </w:p>
  <w:p w14:paraId="159C8488" w14:textId="146526AE" w:rsidR="00287B14" w:rsidRDefault="00287B14" w:rsidP="00593D74">
    <w:pPr>
      <w:pStyle w:val="Header"/>
      <w:tabs>
        <w:tab w:val="clear" w:pos="9360"/>
        <w:tab w:val="left" w:pos="1065"/>
      </w:tabs>
      <w:ind w:left="-720" w:right="-720" w:firstLine="1440"/>
      <w:rPr>
        <w:rFonts w:ascii="Arial" w:hAnsi="Arial" w:cs="Arial"/>
        <w:sz w:val="18"/>
        <w:szCs w:val="18"/>
      </w:rPr>
    </w:pPr>
    <w:r>
      <w:rPr>
        <w:rFonts w:ascii="Arial" w:hAnsi="Arial" w:cs="Arial"/>
        <w:sz w:val="18"/>
        <w:szCs w:val="18"/>
      </w:rPr>
      <w:t xml:space="preserve">Phone: </w:t>
    </w:r>
    <w:r w:rsidR="00A52770">
      <w:rPr>
        <w:rFonts w:ascii="Arial" w:hAnsi="Arial" w:cs="Arial"/>
        <w:sz w:val="18"/>
        <w:szCs w:val="18"/>
      </w:rPr>
      <w:t>(412) 317-6538 or Toll Free: (877) 270-1199</w:t>
    </w:r>
  </w:p>
  <w:p w14:paraId="77F13C02" w14:textId="41C20093" w:rsidR="001E5DA3" w:rsidRDefault="00287B14" w:rsidP="00593D74">
    <w:pPr>
      <w:pStyle w:val="Header"/>
      <w:tabs>
        <w:tab w:val="clear" w:pos="9360"/>
        <w:tab w:val="left" w:pos="1065"/>
      </w:tabs>
      <w:ind w:left="-720" w:right="-720" w:firstLine="1440"/>
      <w:rPr>
        <w:rFonts w:ascii="Times New Roman" w:hAnsi="Times New Roman" w:cs="Times New Roman"/>
        <w:sz w:val="40"/>
        <w:szCs w:val="40"/>
      </w:rPr>
    </w:pPr>
    <w:r>
      <w:rPr>
        <w:rFonts w:ascii="Arial" w:hAnsi="Arial" w:cs="Arial"/>
        <w:sz w:val="18"/>
        <w:szCs w:val="18"/>
      </w:rPr>
      <w:t>www.BACLocal9</w:t>
    </w:r>
    <w:r w:rsidR="00316822">
      <w:rPr>
        <w:rFonts w:ascii="Arial" w:hAnsi="Arial" w:cs="Arial"/>
        <w:sz w:val="18"/>
        <w:szCs w:val="18"/>
      </w:rPr>
      <w:t>Benefits.org</w:t>
    </w:r>
    <w:r w:rsidR="00D50C1D">
      <w:rPr>
        <w:rFonts w:ascii="Times New Roman" w:hAnsi="Times New Roman" w:cs="Times New Roman"/>
        <w:sz w:val="40"/>
        <w:szCs w:val="40"/>
      </w:rPr>
      <w:tab/>
    </w:r>
    <w:r w:rsidR="00F90A9F">
      <w:rPr>
        <w:rFonts w:ascii="Times New Roman" w:hAnsi="Times New Roman" w:cs="Times New Roman"/>
        <w:sz w:val="40"/>
        <w:szCs w:val="40"/>
      </w:rPr>
      <w:tab/>
    </w:r>
  </w:p>
  <w:p w14:paraId="3D15BE79" w14:textId="3891ABC7" w:rsidR="004842A2" w:rsidRPr="008903D7" w:rsidRDefault="005E4040" w:rsidP="00E80DB3">
    <w:pPr>
      <w:pStyle w:val="Header"/>
      <w:tabs>
        <w:tab w:val="clear" w:pos="4680"/>
        <w:tab w:val="clear" w:pos="9360"/>
      </w:tabs>
      <w:ind w:left="-720" w:right="-720"/>
      <w:jc w:val="center"/>
      <w:rPr>
        <w:rFonts w:ascii="Times New Roman" w:hAnsi="Times New Roman" w:cs="Times New Roman"/>
        <w:sz w:val="40"/>
        <w:szCs w:val="40"/>
      </w:rPr>
    </w:pPr>
    <w:r w:rsidRPr="008903D7">
      <w:rPr>
        <w:rFonts w:ascii="Times New Roman" w:hAnsi="Times New Roman" w:cs="Times New Roman"/>
        <w:noProof/>
        <w:sz w:val="40"/>
        <w:szCs w:val="40"/>
      </w:rPr>
      <mc:AlternateContent>
        <mc:Choice Requires="wps">
          <w:drawing>
            <wp:anchor distT="0" distB="0" distL="114300" distR="114300" simplePos="0" relativeHeight="251658240" behindDoc="0" locked="0" layoutInCell="1" allowOverlap="1" wp14:anchorId="36CB6793" wp14:editId="6F0ECA35">
              <wp:simplePos x="0" y="0"/>
              <wp:positionH relativeFrom="column">
                <wp:posOffset>-381000</wp:posOffset>
              </wp:positionH>
              <wp:positionV relativeFrom="paragraph">
                <wp:posOffset>339090</wp:posOffset>
              </wp:positionV>
              <wp:extent cx="66960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6696075" cy="0"/>
                      </a:xfrm>
                      <a:prstGeom prst="line">
                        <a:avLst/>
                      </a:prstGeom>
                      <a:ln w="222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513EFD"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pt,26.7pt" to="497.2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" strokecolor="black [3040]" strokeweight="1.7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45531"/>
    <w:multiLevelType w:val="hybridMultilevel"/>
    <w:tmpl w:val="195729AF"/>
    <w:lvl w:ilvl="0" w:tplc="FFFFFFFF">
      <w:start w:val="1"/>
      <w:numFmt w:val="bullet"/>
      <w:lvlText w:val=""/>
      <w:lvlJc w:val="left"/>
      <w:pPr>
        <w:tabs>
          <w:tab w:val="num" w:pos="360"/>
        </w:tabs>
        <w:ind w:left="360" w:hanging="360"/>
      </w:pPr>
      <w:rPr>
        <w:rFonts w:ascii="Wingdings" w:hAnsi="Wingdings" w:hint="default"/>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1" w15:restartNumberingAfterBreak="0">
    <w:nsid w:val="5D7B7B7B"/>
    <w:multiLevelType w:val="hybridMultilevel"/>
    <w:tmpl w:val="95B4BF7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num w:numId="1" w16cid:durableId="1249853559">
    <w:abstractNumId w:val="1"/>
  </w:num>
  <w:num w:numId="2" w16cid:durableId="1292831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2A2"/>
    <w:rsid w:val="0007283C"/>
    <w:rsid w:val="00096495"/>
    <w:rsid w:val="000D58BF"/>
    <w:rsid w:val="00124473"/>
    <w:rsid w:val="00195114"/>
    <w:rsid w:val="001A3D58"/>
    <w:rsid w:val="001B2894"/>
    <w:rsid w:val="001E2E0B"/>
    <w:rsid w:val="001E5DA3"/>
    <w:rsid w:val="001E769A"/>
    <w:rsid w:val="00221A9C"/>
    <w:rsid w:val="00271AE2"/>
    <w:rsid w:val="00287B14"/>
    <w:rsid w:val="002D657A"/>
    <w:rsid w:val="002E1AEC"/>
    <w:rsid w:val="00316822"/>
    <w:rsid w:val="00365698"/>
    <w:rsid w:val="003928E6"/>
    <w:rsid w:val="003B57C0"/>
    <w:rsid w:val="003F0945"/>
    <w:rsid w:val="0041265B"/>
    <w:rsid w:val="004415A6"/>
    <w:rsid w:val="004433EF"/>
    <w:rsid w:val="004536E7"/>
    <w:rsid w:val="004842A2"/>
    <w:rsid w:val="004C0B83"/>
    <w:rsid w:val="00500241"/>
    <w:rsid w:val="00505776"/>
    <w:rsid w:val="00506EBC"/>
    <w:rsid w:val="005158DA"/>
    <w:rsid w:val="00534B9F"/>
    <w:rsid w:val="00545772"/>
    <w:rsid w:val="00581BEA"/>
    <w:rsid w:val="00593D74"/>
    <w:rsid w:val="005E4040"/>
    <w:rsid w:val="00646BC1"/>
    <w:rsid w:val="006A4C8C"/>
    <w:rsid w:val="006C76E7"/>
    <w:rsid w:val="006F75DD"/>
    <w:rsid w:val="00703A40"/>
    <w:rsid w:val="00774E0E"/>
    <w:rsid w:val="00781864"/>
    <w:rsid w:val="00782911"/>
    <w:rsid w:val="007A2CB4"/>
    <w:rsid w:val="007E3DF7"/>
    <w:rsid w:val="00834F96"/>
    <w:rsid w:val="00855A31"/>
    <w:rsid w:val="00860B3D"/>
    <w:rsid w:val="008903D7"/>
    <w:rsid w:val="008D37B9"/>
    <w:rsid w:val="00940173"/>
    <w:rsid w:val="009D552E"/>
    <w:rsid w:val="009D5770"/>
    <w:rsid w:val="009E2A43"/>
    <w:rsid w:val="00A52770"/>
    <w:rsid w:val="00AB25D0"/>
    <w:rsid w:val="00AC498C"/>
    <w:rsid w:val="00AC61E6"/>
    <w:rsid w:val="00B24A41"/>
    <w:rsid w:val="00B62687"/>
    <w:rsid w:val="00B73B51"/>
    <w:rsid w:val="00BA1F88"/>
    <w:rsid w:val="00BF3D07"/>
    <w:rsid w:val="00C14174"/>
    <w:rsid w:val="00C4076C"/>
    <w:rsid w:val="00C62253"/>
    <w:rsid w:val="00CB08DF"/>
    <w:rsid w:val="00CB3240"/>
    <w:rsid w:val="00CC3A6F"/>
    <w:rsid w:val="00CC4EA9"/>
    <w:rsid w:val="00CF3794"/>
    <w:rsid w:val="00D50C1D"/>
    <w:rsid w:val="00D57EEC"/>
    <w:rsid w:val="00D7747C"/>
    <w:rsid w:val="00D875F6"/>
    <w:rsid w:val="00DB5D63"/>
    <w:rsid w:val="00DC4634"/>
    <w:rsid w:val="00DE2BDE"/>
    <w:rsid w:val="00DF6B69"/>
    <w:rsid w:val="00E32D86"/>
    <w:rsid w:val="00E35B35"/>
    <w:rsid w:val="00E72D3B"/>
    <w:rsid w:val="00E80DB3"/>
    <w:rsid w:val="00E95890"/>
    <w:rsid w:val="00EA27F5"/>
    <w:rsid w:val="00EA2977"/>
    <w:rsid w:val="00EC12F3"/>
    <w:rsid w:val="00F11618"/>
    <w:rsid w:val="00F53A24"/>
    <w:rsid w:val="00F65B88"/>
    <w:rsid w:val="00F72A56"/>
    <w:rsid w:val="00F90A9F"/>
    <w:rsid w:val="1ABD271D"/>
    <w:rsid w:val="7E6C1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1A27A"/>
  <w15:docId w15:val="{F1743EEE-9319-49A0-A1C3-D53E2015F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D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2A2"/>
  </w:style>
  <w:style w:type="paragraph" w:styleId="Footer">
    <w:name w:val="footer"/>
    <w:basedOn w:val="Normal"/>
    <w:link w:val="FooterChar"/>
    <w:uiPriority w:val="99"/>
    <w:unhideWhenUsed/>
    <w:rsid w:val="00484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2A2"/>
  </w:style>
  <w:style w:type="character" w:styleId="Hyperlink">
    <w:name w:val="Hyperlink"/>
    <w:basedOn w:val="DefaultParagraphFont"/>
    <w:uiPriority w:val="99"/>
    <w:unhideWhenUsed/>
    <w:rsid w:val="004842A2"/>
    <w:rPr>
      <w:color w:val="0000FF" w:themeColor="hyperlink"/>
      <w:u w:val="single"/>
    </w:rPr>
  </w:style>
  <w:style w:type="character" w:styleId="UnresolvedMention">
    <w:name w:val="Unresolved Mention"/>
    <w:basedOn w:val="DefaultParagraphFont"/>
    <w:uiPriority w:val="99"/>
    <w:semiHidden/>
    <w:unhideWhenUsed/>
    <w:rsid w:val="009E2A43"/>
    <w:rPr>
      <w:color w:val="605E5C"/>
      <w:shd w:val="clear" w:color="auto" w:fill="E1DFDD"/>
    </w:rPr>
  </w:style>
  <w:style w:type="paragraph" w:customStyle="1" w:styleId="Default">
    <w:name w:val="Default"/>
    <w:rsid w:val="00316822"/>
    <w:pPr>
      <w:widowControl w:val="0"/>
      <w:autoSpaceDE w:val="0"/>
      <w:autoSpaceDN w:val="0"/>
      <w:adjustRightInd w:val="0"/>
      <w:spacing w:after="0" w:line="240" w:lineRule="auto"/>
    </w:pPr>
    <w:rPr>
      <w:rFonts w:ascii="Arial" w:eastAsia="Times New Roman" w:hAnsi="Arial" w:cs="Arial"/>
      <w:color w:val="000000"/>
      <w:sz w:val="24"/>
      <w:szCs w:val="24"/>
    </w:rPr>
  </w:style>
  <w:style w:type="paragraph" w:customStyle="1" w:styleId="CM6">
    <w:name w:val="CM6"/>
    <w:basedOn w:val="Default"/>
    <w:next w:val="Default"/>
    <w:rsid w:val="00316822"/>
    <w:pPr>
      <w:spacing w:after="278"/>
    </w:pPr>
    <w:rPr>
      <w:color w:val="auto"/>
    </w:rPr>
  </w:style>
  <w:style w:type="paragraph" w:customStyle="1" w:styleId="CM4">
    <w:name w:val="CM4"/>
    <w:basedOn w:val="Default"/>
    <w:next w:val="Default"/>
    <w:rsid w:val="00316822"/>
    <w:pPr>
      <w:spacing w:line="276" w:lineRule="atLeast"/>
    </w:pPr>
    <w:rPr>
      <w:color w:val="auto"/>
    </w:rPr>
  </w:style>
  <w:style w:type="paragraph" w:styleId="BodyTextIndent">
    <w:name w:val="Body Text Indent"/>
    <w:basedOn w:val="Normal"/>
    <w:link w:val="BodyTextIndentChar"/>
    <w:semiHidden/>
    <w:rsid w:val="00316822"/>
    <w:pPr>
      <w:spacing w:after="0" w:line="240" w:lineRule="auto"/>
      <w:ind w:left="720"/>
    </w:pPr>
    <w:rPr>
      <w:rFonts w:ascii="Times New Roman" w:eastAsia="Times New Roman" w:hAnsi="Times New Roman" w:cs="Times New Roman"/>
      <w:b/>
      <w:bCs/>
      <w:sz w:val="24"/>
      <w:szCs w:val="24"/>
    </w:rPr>
  </w:style>
  <w:style w:type="character" w:customStyle="1" w:styleId="BodyTextIndentChar">
    <w:name w:val="Body Text Indent Char"/>
    <w:basedOn w:val="DefaultParagraphFont"/>
    <w:link w:val="BodyTextIndent"/>
    <w:semiHidden/>
    <w:rsid w:val="00316822"/>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ialsecurity.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BACLocal9Benefit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BAE4F-65A9-4D7D-9EF3-C64C90F76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1069</Words>
  <Characters>5398</Characters>
  <Application>Microsoft Office Word</Application>
  <DocSecurity>0</DocSecurity>
  <Lines>97</Lines>
  <Paragraphs>31</Paragraphs>
  <ScaleCrop>false</ScaleCrop>
  <Company>BeneSys, Inc.</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Modelowitz, Abigail</dc:creator>
  <cp:lastModifiedBy>Bethle, Alexis</cp:lastModifiedBy>
  <cp:revision>3</cp:revision>
  <cp:lastPrinted>2014-01-16T23:05:00Z</cp:lastPrinted>
  <dcterms:created xsi:type="dcterms:W3CDTF">2026-02-27T19:53:00Z</dcterms:created>
  <dcterms:modified xsi:type="dcterms:W3CDTF">2026-02-27T19:54:00Z</dcterms:modified>
</cp:coreProperties>
</file>