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AAF3C6" w14:textId="772BBD3E" w:rsidR="00393931" w:rsidRDefault="00367DAA" w:rsidP="001B35E5">
      <w:pPr>
        <w:widowControl/>
        <w:overflowPunct w:val="0"/>
        <w:autoSpaceDE w:val="0"/>
        <w:autoSpaceDN w:val="0"/>
        <w:adjustRightInd w:val="0"/>
        <w:snapToGrid/>
        <w:ind w:left="3600"/>
        <w:textAlignment w:val="baseline"/>
        <w:rPr>
          <w:rFonts w:ascii="Times New Roman" w:hAnsi="Times New Roman"/>
          <w:szCs w:val="24"/>
        </w:rPr>
      </w:pPr>
      <w:r>
        <w:rPr>
          <w:rFonts w:ascii="Times New Roman" w:hAnsi="Times New Roman"/>
          <w:szCs w:val="24"/>
        </w:rPr>
        <w:t>March</w:t>
      </w:r>
      <w:r w:rsidR="00393931" w:rsidRPr="00393931">
        <w:rPr>
          <w:rFonts w:ascii="Times New Roman" w:hAnsi="Times New Roman"/>
          <w:szCs w:val="24"/>
        </w:rPr>
        <w:t xml:space="preserve"> 2020</w:t>
      </w:r>
    </w:p>
    <w:p w14:paraId="308C8DDA" w14:textId="77777777" w:rsidR="00367DAA" w:rsidRDefault="00367DAA" w:rsidP="00393931">
      <w:pPr>
        <w:widowControl/>
        <w:overflowPunct w:val="0"/>
        <w:autoSpaceDE w:val="0"/>
        <w:autoSpaceDN w:val="0"/>
        <w:adjustRightInd w:val="0"/>
        <w:snapToGrid/>
        <w:jc w:val="center"/>
        <w:textAlignment w:val="baseline"/>
        <w:rPr>
          <w:rFonts w:ascii="Times New Roman" w:hAnsi="Times New Roman"/>
          <w:szCs w:val="24"/>
        </w:rPr>
      </w:pPr>
    </w:p>
    <w:p w14:paraId="3289EDB0" w14:textId="221BD143" w:rsidR="00367DAA" w:rsidRPr="00367DAA" w:rsidRDefault="00367DAA" w:rsidP="00367DAA">
      <w:pPr>
        <w:jc w:val="both"/>
        <w:rPr>
          <w:rFonts w:ascii="Times New Roman" w:hAnsi="Times New Roman"/>
          <w:b/>
          <w:szCs w:val="24"/>
        </w:rPr>
      </w:pPr>
      <w:r w:rsidRPr="00367DAA">
        <w:rPr>
          <w:rFonts w:ascii="Times New Roman" w:hAnsi="Times New Roman"/>
          <w:b/>
          <w:szCs w:val="24"/>
        </w:rPr>
        <w:t>Notice Regarding Changes in Pipefitters Local 636 Supplemental Unemployment Benefit Fund Eligibility Requirements for Service Journeypersons, New Service Journeypersons, Graduate Service Journeypersons, MES,  MET, and Service Apprentices</w:t>
      </w:r>
    </w:p>
    <w:p w14:paraId="34D840D2" w14:textId="70704FB4" w:rsidR="00367DAA" w:rsidRDefault="00367DAA" w:rsidP="00367DAA">
      <w:pPr>
        <w:jc w:val="both"/>
        <w:rPr>
          <w:rFonts w:ascii="Times New Roman" w:hAnsi="Times New Roman"/>
          <w:bCs/>
          <w:szCs w:val="24"/>
        </w:rPr>
      </w:pPr>
    </w:p>
    <w:p w14:paraId="08994E03" w14:textId="26A4FDDB" w:rsidR="00393931" w:rsidRPr="00393931" w:rsidRDefault="00393931" w:rsidP="00352E8B">
      <w:pPr>
        <w:rPr>
          <w:rFonts w:ascii="Times New Roman" w:hAnsi="Times New Roman"/>
          <w:bCs/>
          <w:szCs w:val="24"/>
        </w:rPr>
      </w:pPr>
      <w:r w:rsidRPr="00393931">
        <w:rPr>
          <w:rFonts w:ascii="Times New Roman" w:hAnsi="Times New Roman"/>
          <w:bCs/>
          <w:szCs w:val="24"/>
        </w:rPr>
        <w:t xml:space="preserve">Dear Participant: </w:t>
      </w:r>
    </w:p>
    <w:p w14:paraId="5AA900C3" w14:textId="77777777" w:rsidR="00C27DA2" w:rsidRDefault="00C27DA2" w:rsidP="00352E8B">
      <w:pPr>
        <w:rPr>
          <w:rFonts w:ascii="Times New Roman" w:hAnsi="Times New Roman"/>
          <w:bCs/>
          <w:szCs w:val="24"/>
        </w:rPr>
      </w:pPr>
    </w:p>
    <w:p w14:paraId="2FFC9EA5" w14:textId="06FCB8E3" w:rsidR="00C27DA2" w:rsidRDefault="00367DAA" w:rsidP="00367DAA">
      <w:pPr>
        <w:jc w:val="both"/>
        <w:rPr>
          <w:rFonts w:ascii="Times New Roman" w:hAnsi="Times New Roman"/>
          <w:bCs/>
          <w:szCs w:val="24"/>
        </w:rPr>
      </w:pPr>
      <w:r>
        <w:rPr>
          <w:rFonts w:ascii="Times New Roman" w:hAnsi="Times New Roman"/>
          <w:bCs/>
          <w:szCs w:val="24"/>
        </w:rPr>
        <w:t>I</w:t>
      </w:r>
      <w:r w:rsidR="005E355E">
        <w:rPr>
          <w:rFonts w:ascii="Times New Roman" w:hAnsi="Times New Roman"/>
          <w:bCs/>
          <w:szCs w:val="24"/>
        </w:rPr>
        <w:t xml:space="preserve">n order to receive </w:t>
      </w:r>
      <w:r w:rsidR="005E355E" w:rsidRPr="005E355E">
        <w:rPr>
          <w:rFonts w:ascii="Times New Roman" w:hAnsi="Times New Roman"/>
          <w:bCs/>
          <w:szCs w:val="24"/>
        </w:rPr>
        <w:t>supplemental unemployment benefits</w:t>
      </w:r>
      <w:r w:rsidR="005E355E">
        <w:rPr>
          <w:rFonts w:ascii="Times New Roman" w:hAnsi="Times New Roman"/>
          <w:bCs/>
          <w:szCs w:val="24"/>
        </w:rPr>
        <w:t xml:space="preserve"> </w:t>
      </w:r>
      <w:r>
        <w:rPr>
          <w:rFonts w:ascii="Times New Roman" w:hAnsi="Times New Roman"/>
          <w:bCs/>
          <w:szCs w:val="24"/>
        </w:rPr>
        <w:t>(SUB)</w:t>
      </w:r>
      <w:r w:rsidR="005E355E">
        <w:rPr>
          <w:rFonts w:ascii="Times New Roman" w:hAnsi="Times New Roman"/>
          <w:bCs/>
          <w:szCs w:val="24"/>
        </w:rPr>
        <w:t xml:space="preserve">, </w:t>
      </w:r>
      <w:r>
        <w:rPr>
          <w:rFonts w:ascii="Times New Roman" w:hAnsi="Times New Roman"/>
          <w:bCs/>
          <w:szCs w:val="24"/>
        </w:rPr>
        <w:t xml:space="preserve">a participant </w:t>
      </w:r>
      <w:r w:rsidR="005E355E">
        <w:rPr>
          <w:rFonts w:ascii="Times New Roman" w:hAnsi="Times New Roman"/>
          <w:bCs/>
          <w:szCs w:val="24"/>
        </w:rPr>
        <w:t xml:space="preserve">must meet certain eligibility </w:t>
      </w:r>
      <w:r w:rsidR="00B84E4C">
        <w:rPr>
          <w:rFonts w:ascii="Times New Roman" w:hAnsi="Times New Roman"/>
          <w:bCs/>
          <w:szCs w:val="24"/>
        </w:rPr>
        <w:t>requirements</w:t>
      </w:r>
      <w:r>
        <w:rPr>
          <w:rFonts w:ascii="Times New Roman" w:hAnsi="Times New Roman"/>
          <w:bCs/>
          <w:szCs w:val="24"/>
        </w:rPr>
        <w:t xml:space="preserve">. Among other things, an eligible participant must have experienced a “Week of Unemployment” to draw a SUB benefit. </w:t>
      </w:r>
    </w:p>
    <w:p w14:paraId="3F475C26" w14:textId="77777777" w:rsidR="00C27DA2" w:rsidRDefault="00C27DA2" w:rsidP="00367DAA">
      <w:pPr>
        <w:jc w:val="both"/>
        <w:rPr>
          <w:rFonts w:ascii="Times New Roman" w:hAnsi="Times New Roman"/>
          <w:bCs/>
          <w:szCs w:val="24"/>
        </w:rPr>
      </w:pPr>
    </w:p>
    <w:p w14:paraId="7D21C612" w14:textId="06A22C7D" w:rsidR="00393931" w:rsidRDefault="00367DAA" w:rsidP="00367DAA">
      <w:pPr>
        <w:jc w:val="both"/>
        <w:rPr>
          <w:rFonts w:ascii="Times New Roman" w:hAnsi="Times New Roman"/>
          <w:bCs/>
          <w:szCs w:val="24"/>
        </w:rPr>
      </w:pPr>
      <w:r>
        <w:rPr>
          <w:rFonts w:ascii="Times New Roman" w:hAnsi="Times New Roman"/>
          <w:bCs/>
          <w:szCs w:val="24"/>
        </w:rPr>
        <w:t xml:space="preserve">In general, a Week of Unemployment means that from Monday to Sunday, an eligible participant did not work more than 16 hours.  However, due </w:t>
      </w:r>
      <w:r w:rsidR="0014054B">
        <w:rPr>
          <w:rFonts w:ascii="Times New Roman" w:hAnsi="Times New Roman"/>
          <w:bCs/>
          <w:szCs w:val="24"/>
        </w:rPr>
        <w:t>to the</w:t>
      </w:r>
      <w:r w:rsidR="00393931" w:rsidRPr="00393931">
        <w:rPr>
          <w:rFonts w:ascii="Times New Roman" w:hAnsi="Times New Roman"/>
          <w:bCs/>
          <w:szCs w:val="24"/>
        </w:rPr>
        <w:t xml:space="preserve"> continued low hours </w:t>
      </w:r>
      <w:r w:rsidR="00393931">
        <w:rPr>
          <w:rFonts w:ascii="Times New Roman" w:hAnsi="Times New Roman"/>
          <w:bCs/>
          <w:szCs w:val="24"/>
        </w:rPr>
        <w:t>for service employees, t</w:t>
      </w:r>
      <w:r>
        <w:rPr>
          <w:rFonts w:ascii="Times New Roman" w:hAnsi="Times New Roman"/>
          <w:bCs/>
          <w:szCs w:val="24"/>
        </w:rPr>
        <w:t>he Board of Trustees ha</w:t>
      </w:r>
      <w:r w:rsidR="001939F9">
        <w:rPr>
          <w:rFonts w:ascii="Times New Roman" w:hAnsi="Times New Roman"/>
          <w:bCs/>
          <w:szCs w:val="24"/>
        </w:rPr>
        <w:t>s</w:t>
      </w:r>
      <w:r>
        <w:rPr>
          <w:rFonts w:ascii="Times New Roman" w:hAnsi="Times New Roman"/>
          <w:bCs/>
          <w:szCs w:val="24"/>
        </w:rPr>
        <w:t xml:space="preserve"> temporarily increased this to 24 hours.  </w:t>
      </w:r>
      <w:r w:rsidR="001939F9">
        <w:rPr>
          <w:rFonts w:ascii="Times New Roman" w:hAnsi="Times New Roman"/>
          <w:bCs/>
          <w:szCs w:val="24"/>
        </w:rPr>
        <w:t>From January 1, 2021, t</w:t>
      </w:r>
      <w:r>
        <w:rPr>
          <w:rFonts w:ascii="Times New Roman" w:hAnsi="Times New Roman"/>
          <w:bCs/>
          <w:szCs w:val="24"/>
        </w:rPr>
        <w:t xml:space="preserve">hrough April 4, 2021, a Week of Unemployment for which a SUB benefit may be paid </w:t>
      </w:r>
      <w:r w:rsidR="001939F9">
        <w:rPr>
          <w:rFonts w:ascii="Times New Roman" w:hAnsi="Times New Roman"/>
          <w:bCs/>
          <w:szCs w:val="24"/>
        </w:rPr>
        <w:t xml:space="preserve">is </w:t>
      </w:r>
      <w:r>
        <w:rPr>
          <w:rFonts w:ascii="Times New Roman" w:hAnsi="Times New Roman"/>
          <w:bCs/>
          <w:szCs w:val="24"/>
        </w:rPr>
        <w:t>defined as follows:</w:t>
      </w:r>
    </w:p>
    <w:p w14:paraId="733573FB" w14:textId="77777777" w:rsidR="00367DAA" w:rsidRPr="00352E8B" w:rsidRDefault="00367DAA" w:rsidP="00367DAA">
      <w:pPr>
        <w:jc w:val="both"/>
        <w:rPr>
          <w:rFonts w:ascii="Times New Roman" w:hAnsi="Times New Roman"/>
          <w:szCs w:val="24"/>
        </w:rPr>
      </w:pPr>
    </w:p>
    <w:p w14:paraId="0EFF3ADF" w14:textId="2C6F2E1E" w:rsidR="004958F9" w:rsidRDefault="00352E8B" w:rsidP="00367DAA">
      <w:pPr>
        <w:widowControl/>
        <w:snapToGrid/>
        <w:ind w:left="720" w:right="720"/>
        <w:jc w:val="both"/>
        <w:rPr>
          <w:rFonts w:ascii="Times New Roman" w:eastAsia="Calibri" w:hAnsi="Times New Roman"/>
          <w:szCs w:val="24"/>
        </w:rPr>
      </w:pPr>
      <w:r w:rsidRPr="00352E8B">
        <w:rPr>
          <w:rFonts w:ascii="Times New Roman" w:eastAsia="Calibri" w:hAnsi="Times New Roman"/>
          <w:b/>
          <w:bCs/>
          <w:szCs w:val="24"/>
        </w:rPr>
        <w:t>Week of Unemployment</w:t>
      </w:r>
      <w:r w:rsidRPr="00352E8B">
        <w:rPr>
          <w:rFonts w:ascii="Times New Roman" w:eastAsia="Calibri" w:hAnsi="Times New Roman"/>
          <w:szCs w:val="24"/>
        </w:rPr>
        <w:t xml:space="preserve"> means a period of seven consecutive days, Monday through Sunday, for which period an eligible participant is not paid for more than 24 hours of work, pursuant to the provisions of the Collective Bargaining Agreement.  If an Employee does not work when scheduled to work, such hours scheduled shall be added to actual hours worked to determine whether such Employee has incurred a Week of Unemployment.  Payment of wages for Show Up Time shall not be used to disqualify a participant from receiving a Benefit under this Section.  </w:t>
      </w:r>
    </w:p>
    <w:p w14:paraId="50599CC0" w14:textId="18DF50B0" w:rsidR="004958F9" w:rsidRDefault="004958F9" w:rsidP="00367DAA">
      <w:pPr>
        <w:widowControl/>
        <w:snapToGrid/>
        <w:jc w:val="both"/>
        <w:rPr>
          <w:rFonts w:ascii="Times New Roman" w:eastAsia="Calibri" w:hAnsi="Times New Roman"/>
          <w:szCs w:val="24"/>
        </w:rPr>
      </w:pPr>
    </w:p>
    <w:p w14:paraId="7C486E27" w14:textId="77777777" w:rsidR="00367DAA" w:rsidRDefault="00367DAA" w:rsidP="00367DAA">
      <w:pPr>
        <w:widowControl/>
        <w:snapToGrid/>
        <w:jc w:val="both"/>
        <w:rPr>
          <w:rFonts w:ascii="Times New Roman" w:eastAsia="Calibri" w:hAnsi="Times New Roman"/>
          <w:szCs w:val="24"/>
        </w:rPr>
      </w:pPr>
      <w:r>
        <w:rPr>
          <w:rFonts w:ascii="Times New Roman" w:eastAsia="Calibri" w:hAnsi="Times New Roman"/>
          <w:szCs w:val="24"/>
        </w:rPr>
        <w:t>All other eligibility requirements remain unchanged.</w:t>
      </w:r>
    </w:p>
    <w:p w14:paraId="59ED48BA" w14:textId="77777777" w:rsidR="00367DAA" w:rsidRDefault="00367DAA" w:rsidP="00367DAA">
      <w:pPr>
        <w:widowControl/>
        <w:snapToGrid/>
        <w:jc w:val="both"/>
        <w:rPr>
          <w:rFonts w:ascii="Times New Roman" w:eastAsia="Calibri" w:hAnsi="Times New Roman"/>
          <w:szCs w:val="24"/>
        </w:rPr>
      </w:pPr>
    </w:p>
    <w:p w14:paraId="4E7FB9BF" w14:textId="6A7B8861" w:rsidR="00352E8B" w:rsidRPr="00393931" w:rsidRDefault="00352E8B" w:rsidP="00367DAA">
      <w:pPr>
        <w:jc w:val="both"/>
        <w:rPr>
          <w:rFonts w:ascii="Times New Roman" w:hAnsi="Times New Roman"/>
          <w:szCs w:val="24"/>
        </w:rPr>
      </w:pPr>
      <w:r w:rsidRPr="00393931">
        <w:rPr>
          <w:rFonts w:ascii="Times New Roman" w:hAnsi="Times New Roman"/>
          <w:szCs w:val="24"/>
        </w:rPr>
        <w:t xml:space="preserve">Please contact the Fund Office at </w:t>
      </w:r>
      <w:r w:rsidR="006F4107" w:rsidRPr="006F4107">
        <w:rPr>
          <w:rFonts w:ascii="Times New Roman" w:hAnsi="Times New Roman"/>
          <w:szCs w:val="24"/>
        </w:rPr>
        <w:t>(248) 813-9800</w:t>
      </w:r>
      <w:r w:rsidR="006F4107">
        <w:rPr>
          <w:rFonts w:ascii="Times New Roman" w:hAnsi="Times New Roman"/>
          <w:szCs w:val="24"/>
        </w:rPr>
        <w:t xml:space="preserve"> </w:t>
      </w:r>
      <w:r w:rsidRPr="00393931">
        <w:rPr>
          <w:rFonts w:ascii="Times New Roman" w:hAnsi="Times New Roman"/>
          <w:szCs w:val="24"/>
        </w:rPr>
        <w:t xml:space="preserve">for further information. </w:t>
      </w:r>
    </w:p>
    <w:p w14:paraId="031192E7" w14:textId="6407F765" w:rsidR="001065E5" w:rsidRDefault="001065E5" w:rsidP="00367DAA">
      <w:pPr>
        <w:jc w:val="both"/>
        <w:rPr>
          <w:rFonts w:ascii="Times New Roman" w:hAnsi="Times New Roman"/>
          <w:szCs w:val="24"/>
        </w:rPr>
      </w:pPr>
    </w:p>
    <w:p w14:paraId="20AAD1E8" w14:textId="5443808E" w:rsidR="00367DAA" w:rsidRDefault="00367DAA" w:rsidP="00367DAA">
      <w:pPr>
        <w:jc w:val="both"/>
        <w:rPr>
          <w:rFonts w:ascii="Times New Roman" w:hAnsi="Times New Roman"/>
          <w:szCs w:val="24"/>
        </w:rPr>
      </w:pPr>
    </w:p>
    <w:p w14:paraId="3CA7A82B" w14:textId="06EB58A2" w:rsidR="00367DAA" w:rsidRDefault="00367DAA" w:rsidP="00367DAA">
      <w:pPr>
        <w:jc w:val="both"/>
        <w:rPr>
          <w:rFonts w:ascii="Times New Roman" w:hAnsi="Times New Roman"/>
          <w:szCs w:val="24"/>
        </w:rPr>
      </w:pPr>
    </w:p>
    <w:p w14:paraId="0DB3FE9E" w14:textId="4D3BBCFA" w:rsidR="00367DAA" w:rsidRDefault="00367DAA" w:rsidP="00367DAA">
      <w:pPr>
        <w:jc w:val="both"/>
        <w:rPr>
          <w:rFonts w:ascii="Times New Roman" w:hAnsi="Times New Roman"/>
          <w:szCs w:val="24"/>
        </w:rPr>
      </w:pPr>
    </w:p>
    <w:p w14:paraId="07CDAAE6" w14:textId="39C24584" w:rsidR="00367DAA" w:rsidRPr="00CB6AAF" w:rsidRDefault="00CB6AAF" w:rsidP="00367DAA">
      <w:pPr>
        <w:jc w:val="both"/>
        <w:rPr>
          <w:rFonts w:ascii="Times New Roman" w:hAnsi="Times New Roman"/>
          <w:sz w:val="20"/>
        </w:rPr>
      </w:pPr>
      <w:r w:rsidRPr="00CB6AAF">
        <w:rPr>
          <w:rFonts w:ascii="Times New Roman" w:hAnsi="Times New Roman"/>
          <w:sz w:val="20"/>
        </w:rPr>
        <w:t>W</w:t>
      </w:r>
      <w:r>
        <w:rPr>
          <w:rFonts w:ascii="Times New Roman" w:hAnsi="Times New Roman"/>
          <w:sz w:val="20"/>
        </w:rPr>
        <w:t>2473508</w:t>
      </w:r>
    </w:p>
    <w:sectPr w:rsidR="00367DAA" w:rsidRPr="00CB6AA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756C55" w14:textId="77777777" w:rsidR="006F4107" w:rsidRDefault="006F4107" w:rsidP="006F4107">
      <w:r>
        <w:separator/>
      </w:r>
    </w:p>
  </w:endnote>
  <w:endnote w:type="continuationSeparator" w:id="0">
    <w:p w14:paraId="32DFC681" w14:textId="77777777" w:rsidR="006F4107" w:rsidRDefault="006F4107" w:rsidP="006F4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Zurich Ex BT">
    <w:altName w:val="Arial"/>
    <w:charset w:val="00"/>
    <w:family w:val="swiss"/>
    <w:pitch w:val="variable"/>
    <w:sig w:usb0="00000001"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D34512" w14:textId="77777777" w:rsidR="006F4107" w:rsidRDefault="006F4107" w:rsidP="006F4107">
      <w:r>
        <w:separator/>
      </w:r>
    </w:p>
  </w:footnote>
  <w:footnote w:type="continuationSeparator" w:id="0">
    <w:p w14:paraId="66FC0233" w14:textId="77777777" w:rsidR="006F4107" w:rsidRDefault="006F4107" w:rsidP="006F4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7F484" w14:textId="77777777" w:rsidR="001B35E5" w:rsidRPr="001B35E5" w:rsidRDefault="001B35E5" w:rsidP="001B35E5">
    <w:pPr>
      <w:widowControl/>
      <w:tabs>
        <w:tab w:val="left" w:pos="-720"/>
      </w:tabs>
      <w:suppressAutoHyphens/>
      <w:snapToGrid/>
      <w:jc w:val="both"/>
      <w:rPr>
        <w:rFonts w:ascii="Times New Roman" w:hAnsi="Times New Roman"/>
        <w:b/>
        <w:spacing w:val="-3"/>
        <w:szCs w:val="24"/>
      </w:rPr>
    </w:pPr>
  </w:p>
  <w:tbl>
    <w:tblPr>
      <w:tblW w:w="9890" w:type="dxa"/>
      <w:tblInd w:w="-915" w:type="dxa"/>
      <w:tblLook w:val="04A0" w:firstRow="1" w:lastRow="0" w:firstColumn="1" w:lastColumn="0" w:noHBand="0" w:noVBand="1"/>
    </w:tblPr>
    <w:tblGrid>
      <w:gridCol w:w="2095"/>
      <w:gridCol w:w="7795"/>
    </w:tblGrid>
    <w:tr w:rsidR="001B35E5" w:rsidRPr="001B35E5" w14:paraId="67960067" w14:textId="77777777" w:rsidTr="001B35E5">
      <w:trPr>
        <w:trHeight w:val="1650"/>
      </w:trPr>
      <w:tc>
        <w:tcPr>
          <w:tcW w:w="2095" w:type="dxa"/>
          <w:shd w:val="clear" w:color="auto" w:fill="auto"/>
        </w:tcPr>
        <w:p w14:paraId="03AC4353" w14:textId="3A6983CF" w:rsidR="001B35E5" w:rsidRPr="001B35E5" w:rsidRDefault="001B35E5" w:rsidP="001B35E5">
          <w:pPr>
            <w:widowControl/>
            <w:tabs>
              <w:tab w:val="center" w:pos="4680"/>
              <w:tab w:val="right" w:pos="9360"/>
            </w:tabs>
            <w:snapToGrid/>
            <w:rPr>
              <w:rFonts w:ascii="Times New Roman" w:hAnsi="Times New Roman"/>
              <w:szCs w:val="24"/>
            </w:rPr>
          </w:pPr>
          <w:r w:rsidRPr="001B35E5">
            <w:rPr>
              <w:rFonts w:ascii="Times New Roman" w:hAnsi="Times New Roman"/>
              <w:noProof/>
              <w:szCs w:val="24"/>
            </w:rPr>
            <w:drawing>
              <wp:inline distT="0" distB="0" distL="0" distR="0" wp14:anchorId="57C86783" wp14:editId="1D1143FA">
                <wp:extent cx="1066800" cy="1057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1057275"/>
                        </a:xfrm>
                        <a:prstGeom prst="rect">
                          <a:avLst/>
                        </a:prstGeom>
                        <a:noFill/>
                        <a:ln>
                          <a:noFill/>
                        </a:ln>
                      </pic:spPr>
                    </pic:pic>
                  </a:graphicData>
                </a:graphic>
              </wp:inline>
            </w:drawing>
          </w:r>
        </w:p>
      </w:tc>
      <w:tc>
        <w:tcPr>
          <w:tcW w:w="7795" w:type="dxa"/>
          <w:tcBorders>
            <w:bottom w:val="single" w:sz="4" w:space="0" w:color="auto"/>
          </w:tcBorders>
          <w:shd w:val="clear" w:color="auto" w:fill="auto"/>
          <w:vAlign w:val="center"/>
        </w:tcPr>
        <w:p w14:paraId="029F72B1" w14:textId="77777777" w:rsidR="001B35E5" w:rsidRPr="001B35E5" w:rsidRDefault="001B35E5" w:rsidP="001B35E5">
          <w:pPr>
            <w:widowControl/>
            <w:tabs>
              <w:tab w:val="center" w:pos="4680"/>
              <w:tab w:val="right" w:pos="9360"/>
            </w:tabs>
            <w:snapToGrid/>
            <w:ind w:right="1260"/>
            <w:jc w:val="center"/>
            <w:rPr>
              <w:rFonts w:ascii="Times New Roman" w:hAnsi="Times New Roman"/>
              <w:b/>
              <w:sz w:val="28"/>
              <w:szCs w:val="28"/>
            </w:rPr>
          </w:pPr>
          <w:r w:rsidRPr="001B35E5">
            <w:rPr>
              <w:rFonts w:ascii="Times New Roman" w:hAnsi="Times New Roman"/>
              <w:b/>
              <w:sz w:val="28"/>
              <w:szCs w:val="28"/>
            </w:rPr>
            <w:t>PIPEFITTERS LOCAL 636</w:t>
          </w:r>
        </w:p>
        <w:p w14:paraId="39FF91DF" w14:textId="77777777" w:rsidR="001B35E5" w:rsidRPr="001B35E5" w:rsidRDefault="001B35E5" w:rsidP="001B35E5">
          <w:pPr>
            <w:widowControl/>
            <w:tabs>
              <w:tab w:val="center" w:pos="4680"/>
              <w:tab w:val="right" w:pos="9360"/>
            </w:tabs>
            <w:snapToGrid/>
            <w:ind w:right="1260"/>
            <w:jc w:val="center"/>
            <w:rPr>
              <w:rFonts w:ascii="Times New Roman" w:hAnsi="Times New Roman"/>
              <w:szCs w:val="24"/>
            </w:rPr>
          </w:pPr>
          <w:r w:rsidRPr="001B35E5">
            <w:rPr>
              <w:rFonts w:ascii="Times New Roman" w:hAnsi="Times New Roman"/>
              <w:b/>
              <w:szCs w:val="24"/>
            </w:rPr>
            <w:t>FRINGE BENEFIT FUNDS</w:t>
          </w:r>
        </w:p>
        <w:p w14:paraId="1C8BD9E1" w14:textId="77777777" w:rsidR="001B35E5" w:rsidRPr="001B35E5" w:rsidRDefault="001B35E5" w:rsidP="001B35E5">
          <w:pPr>
            <w:widowControl/>
            <w:tabs>
              <w:tab w:val="center" w:pos="4680"/>
              <w:tab w:val="right" w:pos="9360"/>
            </w:tabs>
            <w:snapToGrid/>
            <w:ind w:right="1260"/>
            <w:jc w:val="center"/>
            <w:rPr>
              <w:rFonts w:ascii="Times New Roman" w:hAnsi="Times New Roman"/>
              <w:szCs w:val="24"/>
            </w:rPr>
          </w:pPr>
          <w:r w:rsidRPr="001B35E5">
            <w:rPr>
              <w:rFonts w:ascii="Times New Roman" w:hAnsi="Times New Roman"/>
              <w:szCs w:val="24"/>
            </w:rPr>
            <w:t>P.O. BOX 278</w:t>
          </w:r>
        </w:p>
        <w:p w14:paraId="3C324A41" w14:textId="77777777" w:rsidR="001B35E5" w:rsidRPr="001B35E5" w:rsidRDefault="001B35E5" w:rsidP="001B35E5">
          <w:pPr>
            <w:widowControl/>
            <w:tabs>
              <w:tab w:val="right" w:pos="9360"/>
            </w:tabs>
            <w:snapToGrid/>
            <w:ind w:right="1260"/>
            <w:jc w:val="center"/>
            <w:rPr>
              <w:rFonts w:ascii="Times New Roman" w:hAnsi="Times New Roman"/>
              <w:szCs w:val="24"/>
            </w:rPr>
          </w:pPr>
          <w:r w:rsidRPr="001B35E5">
            <w:rPr>
              <w:rFonts w:ascii="Times New Roman" w:hAnsi="Times New Roman"/>
              <w:szCs w:val="24"/>
            </w:rPr>
            <w:t>TROY, MICHIGAN 48099-0278</w:t>
          </w:r>
        </w:p>
        <w:p w14:paraId="70577E52" w14:textId="77777777" w:rsidR="001B35E5" w:rsidRPr="001B35E5" w:rsidRDefault="001B35E5" w:rsidP="001B35E5">
          <w:pPr>
            <w:widowControl/>
            <w:tabs>
              <w:tab w:val="center" w:pos="4680"/>
              <w:tab w:val="right" w:pos="9360"/>
            </w:tabs>
            <w:snapToGrid/>
            <w:ind w:right="1260"/>
            <w:jc w:val="center"/>
            <w:rPr>
              <w:rFonts w:ascii="Times New Roman" w:hAnsi="Times New Roman"/>
              <w:szCs w:val="24"/>
            </w:rPr>
          </w:pPr>
          <w:r w:rsidRPr="001B35E5">
            <w:rPr>
              <w:rFonts w:ascii="Times New Roman" w:hAnsi="Times New Roman"/>
              <w:szCs w:val="24"/>
            </w:rPr>
            <w:t>(248) 641-4936 (888) 646-8920</w:t>
          </w:r>
        </w:p>
      </w:tc>
    </w:tr>
  </w:tbl>
  <w:p w14:paraId="49BAB635" w14:textId="77777777" w:rsidR="00E1343B" w:rsidRPr="00E1343B" w:rsidRDefault="00E1343B" w:rsidP="00E1343B">
    <w:pPr>
      <w:widowControl/>
      <w:snapToGrid/>
      <w:jc w:val="center"/>
      <w:outlineLvl w:val="0"/>
      <w:rPr>
        <w:rFonts w:ascii="Garamond" w:hAnsi="Garamond" w:cs="Arial"/>
        <w:b/>
        <w:szCs w:val="24"/>
      </w:rPr>
    </w:pPr>
  </w:p>
  <w:p w14:paraId="72B5B3C3" w14:textId="77777777" w:rsidR="00E1343B" w:rsidRDefault="00E134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BB5259"/>
    <w:multiLevelType w:val="hybridMultilevel"/>
    <w:tmpl w:val="D44C2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E8B"/>
    <w:rsid w:val="000C680B"/>
    <w:rsid w:val="001065E5"/>
    <w:rsid w:val="0014054B"/>
    <w:rsid w:val="001939F9"/>
    <w:rsid w:val="001B35E5"/>
    <w:rsid w:val="00352E8B"/>
    <w:rsid w:val="00367DAA"/>
    <w:rsid w:val="00393931"/>
    <w:rsid w:val="004958F9"/>
    <w:rsid w:val="005E355E"/>
    <w:rsid w:val="006D5494"/>
    <w:rsid w:val="006F4107"/>
    <w:rsid w:val="00B84E4C"/>
    <w:rsid w:val="00C27DA2"/>
    <w:rsid w:val="00CB6AAF"/>
    <w:rsid w:val="00E13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108006"/>
  <w15:chartTrackingRefBased/>
  <w15:docId w15:val="{B57C40BA-EE0B-4F23-A842-BD565E6DA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E8B"/>
    <w:pPr>
      <w:widowControl w:val="0"/>
      <w:snapToGrid w:val="0"/>
      <w:spacing w:after="0" w:line="240" w:lineRule="auto"/>
    </w:pPr>
    <w:rPr>
      <w:rFonts w:ascii="Zurich Ex BT" w:eastAsia="Times New Roman" w:hAnsi="Zurich Ex BT"/>
      <w:szCs w:val="20"/>
    </w:rPr>
  </w:style>
  <w:style w:type="paragraph" w:styleId="Heading5">
    <w:name w:val="heading 5"/>
    <w:basedOn w:val="Normal"/>
    <w:next w:val="Normal"/>
    <w:link w:val="Heading5Char"/>
    <w:semiHidden/>
    <w:unhideWhenUsed/>
    <w:qFormat/>
    <w:rsid w:val="00352E8B"/>
    <w:pPr>
      <w:outlineLvl w:val="4"/>
    </w:pPr>
    <w:rPr>
      <w:rFonts w:ascii="Times New Roman" w:hAnsi="Times New Roman"/>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semiHidden/>
    <w:rsid w:val="00352E8B"/>
    <w:rPr>
      <w:rFonts w:eastAsia="Times New Roman"/>
      <w:b/>
      <w:sz w:val="28"/>
      <w:szCs w:val="20"/>
    </w:rPr>
  </w:style>
  <w:style w:type="paragraph" w:styleId="Header">
    <w:name w:val="header"/>
    <w:basedOn w:val="Normal"/>
    <w:link w:val="HeaderChar"/>
    <w:unhideWhenUsed/>
    <w:rsid w:val="00352E8B"/>
    <w:pPr>
      <w:tabs>
        <w:tab w:val="center" w:pos="4320"/>
        <w:tab w:val="right" w:pos="8640"/>
      </w:tabs>
    </w:pPr>
  </w:style>
  <w:style w:type="character" w:customStyle="1" w:styleId="HeaderChar">
    <w:name w:val="Header Char"/>
    <w:basedOn w:val="DefaultParagraphFont"/>
    <w:link w:val="Header"/>
    <w:rsid w:val="00352E8B"/>
    <w:rPr>
      <w:rFonts w:ascii="Zurich Ex BT" w:eastAsia="Times New Roman" w:hAnsi="Zurich Ex BT"/>
      <w:szCs w:val="20"/>
    </w:rPr>
  </w:style>
  <w:style w:type="paragraph" w:styleId="Footer">
    <w:name w:val="footer"/>
    <w:basedOn w:val="Normal"/>
    <w:link w:val="FooterChar"/>
    <w:uiPriority w:val="99"/>
    <w:unhideWhenUsed/>
    <w:rsid w:val="006F4107"/>
    <w:pPr>
      <w:tabs>
        <w:tab w:val="center" w:pos="4680"/>
        <w:tab w:val="right" w:pos="9360"/>
      </w:tabs>
    </w:pPr>
  </w:style>
  <w:style w:type="character" w:customStyle="1" w:styleId="FooterChar">
    <w:name w:val="Footer Char"/>
    <w:basedOn w:val="DefaultParagraphFont"/>
    <w:link w:val="Footer"/>
    <w:uiPriority w:val="99"/>
    <w:rsid w:val="006F4107"/>
    <w:rPr>
      <w:rFonts w:ascii="Zurich Ex BT" w:eastAsia="Times New Roman" w:hAnsi="Zurich Ex BT"/>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2095318">
      <w:bodyDiv w:val="1"/>
      <w:marLeft w:val="0"/>
      <w:marRight w:val="0"/>
      <w:marTop w:val="0"/>
      <w:marBottom w:val="0"/>
      <w:divBdr>
        <w:top w:val="none" w:sz="0" w:space="0" w:color="auto"/>
        <w:left w:val="none" w:sz="0" w:space="0" w:color="auto"/>
        <w:bottom w:val="none" w:sz="0" w:space="0" w:color="auto"/>
        <w:right w:val="none" w:sz="0" w:space="0" w:color="auto"/>
      </w:divBdr>
    </w:div>
    <w:div w:id="858784564">
      <w:bodyDiv w:val="1"/>
      <w:marLeft w:val="0"/>
      <w:marRight w:val="0"/>
      <w:marTop w:val="0"/>
      <w:marBottom w:val="0"/>
      <w:divBdr>
        <w:top w:val="none" w:sz="0" w:space="0" w:color="auto"/>
        <w:left w:val="none" w:sz="0" w:space="0" w:color="auto"/>
        <w:bottom w:val="none" w:sz="0" w:space="0" w:color="auto"/>
        <w:right w:val="none" w:sz="0" w:space="0" w:color="auto"/>
      </w:divBdr>
    </w:div>
    <w:div w:id="1593972495">
      <w:bodyDiv w:val="1"/>
      <w:marLeft w:val="0"/>
      <w:marRight w:val="0"/>
      <w:marTop w:val="0"/>
      <w:marBottom w:val="0"/>
      <w:divBdr>
        <w:top w:val="none" w:sz="0" w:space="0" w:color="auto"/>
        <w:left w:val="none" w:sz="0" w:space="0" w:color="auto"/>
        <w:bottom w:val="none" w:sz="0" w:space="0" w:color="auto"/>
        <w:right w:val="none" w:sz="0" w:space="0" w:color="auto"/>
      </w:divBdr>
    </w:div>
    <w:div w:id="191177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236</Words>
  <Characters>1350</Characters>
  <Application>Microsoft Office Word</Application>
  <DocSecurity>0</DocSecurity>
  <PresentationFormat>15|.DOCX</PresentationFormat>
  <Lines>11</Lines>
  <Paragraphs>3</Paragraphs>
  <ScaleCrop>false</ScaleCrop>
  <HeadingPairs>
    <vt:vector size="2" baseType="variant">
      <vt:variant>
        <vt:lpstr>Title</vt:lpstr>
      </vt:variant>
      <vt:variant>
        <vt:i4>1</vt:i4>
      </vt:variant>
    </vt:vector>
  </HeadingPairs>
  <TitlesOfParts>
    <vt:vector size="1" baseType="lpstr">
      <vt:lpstr>636 SUB - Notice to Participants Re: Sub Benefit Change in Unemployment Definition  (W2473508.DOCX;1)</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636 SUB - Notice to Service Employees  (W2473508.DOCX;1)</dc:title>
  <dc:subject/>
  <dc:creator>Jessica Rowley</dc:creator>
  <cp:keywords/>
  <dc:description/>
  <cp:lastModifiedBy>Page, Nicole</cp:lastModifiedBy>
  <cp:revision>3</cp:revision>
  <dcterms:created xsi:type="dcterms:W3CDTF">2021-03-22T12:22:00Z</dcterms:created>
  <dcterms:modified xsi:type="dcterms:W3CDTF">2021-03-22T13:46:00Z</dcterms:modified>
</cp:coreProperties>
</file>