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E9A" w:rsidRDefault="00196E9A" w:rsidP="00196E9A">
      <w:pPr>
        <w:jc w:val="center"/>
        <w:rPr>
          <w:b/>
        </w:rPr>
      </w:pPr>
      <w:bookmarkStart w:id="0" w:name="_GoBack"/>
      <w:bookmarkEnd w:id="0"/>
    </w:p>
    <w:p w:rsidR="00D6209C" w:rsidRDefault="00D6209C" w:rsidP="00196E9A">
      <w:pPr>
        <w:jc w:val="center"/>
        <w:rPr>
          <w:b/>
        </w:rPr>
      </w:pPr>
    </w:p>
    <w:p w:rsidR="00D6209C" w:rsidRPr="00D6209C" w:rsidRDefault="00D6209C" w:rsidP="00196E9A">
      <w:pPr>
        <w:jc w:val="center"/>
        <w:rPr>
          <w:b/>
        </w:rPr>
      </w:pPr>
    </w:p>
    <w:p w:rsidR="00196E9A" w:rsidRPr="00D6209C" w:rsidRDefault="00196E9A" w:rsidP="00196E9A">
      <w:pPr>
        <w:jc w:val="center"/>
        <w:rPr>
          <w:b/>
        </w:rPr>
      </w:pPr>
    </w:p>
    <w:p w:rsidR="00196E9A" w:rsidRPr="00D6209C" w:rsidRDefault="00196E9A" w:rsidP="00196E9A">
      <w:pPr>
        <w:jc w:val="center"/>
        <w:rPr>
          <w:b/>
        </w:rPr>
      </w:pPr>
      <w:r w:rsidRPr="00D6209C">
        <w:rPr>
          <w:b/>
        </w:rPr>
        <w:t>Important Notice From</w:t>
      </w:r>
    </w:p>
    <w:p w:rsidR="00FE7A0F" w:rsidRPr="00D6209C" w:rsidRDefault="00196E9A" w:rsidP="00FE7A0F">
      <w:pPr>
        <w:jc w:val="center"/>
        <w:rPr>
          <w:b/>
          <w:bCs/>
          <w:color w:val="000000"/>
        </w:rPr>
      </w:pPr>
      <w:r w:rsidRPr="00D6209C">
        <w:rPr>
          <w:b/>
          <w:bCs/>
          <w:color w:val="000000"/>
        </w:rPr>
        <w:t xml:space="preserve">The UAW Retirees of the Dana Corporation Health and Welfare Trust </w:t>
      </w:r>
    </w:p>
    <w:p w:rsidR="00196E9A" w:rsidRPr="00D6209C" w:rsidRDefault="00196E9A" w:rsidP="00FE7A0F">
      <w:pPr>
        <w:jc w:val="center"/>
        <w:rPr>
          <w:b/>
        </w:rPr>
      </w:pPr>
      <w:r w:rsidRPr="00D6209C">
        <w:rPr>
          <w:b/>
        </w:rPr>
        <w:t>About</w:t>
      </w:r>
      <w:r w:rsidR="00FE7A0F" w:rsidRPr="00D6209C">
        <w:rPr>
          <w:b/>
        </w:rPr>
        <w:t xml:space="preserve"> </w:t>
      </w:r>
      <w:r w:rsidRPr="00D6209C">
        <w:rPr>
          <w:b/>
        </w:rPr>
        <w:t>Your Prescription Drug Coverage and Medicare</w:t>
      </w:r>
    </w:p>
    <w:p w:rsidR="00196E9A" w:rsidRPr="00D6209C" w:rsidRDefault="00196E9A" w:rsidP="00196E9A">
      <w:pPr>
        <w:pStyle w:val="BodyText2"/>
      </w:pPr>
    </w:p>
    <w:p w:rsidR="00FE7A0F" w:rsidRPr="00D6209C" w:rsidRDefault="00FE7A0F" w:rsidP="00FE7A0F">
      <w:pPr>
        <w:adjustRightInd w:val="0"/>
        <w:jc w:val="both"/>
        <w:rPr>
          <w:i/>
        </w:rPr>
      </w:pPr>
      <w:r w:rsidRPr="00D6209C">
        <w:rPr>
          <w:i/>
        </w:rPr>
        <w:t xml:space="preserve">This notice is required to be provided to all beneficiaries eligible for Medicare to confirm that the coverage provided under the Trust is at least as good as provided under Medicare. It also provides required information on prescription drug coverage available from Medicare. </w:t>
      </w:r>
      <w:r w:rsidRPr="00D6209C">
        <w:rPr>
          <w:b/>
          <w:i/>
        </w:rPr>
        <w:t>It is very important to note that if you enroll in Medicare prescription drug coverage, you permanently lose all coverage (both medical and prescription drug) under this plan.</w:t>
      </w:r>
      <w:r w:rsidRPr="00D6209C">
        <w:rPr>
          <w:i/>
        </w:rPr>
        <w:t xml:space="preserve"> </w:t>
      </w:r>
    </w:p>
    <w:p w:rsidR="00FE7A0F" w:rsidRPr="00D6209C" w:rsidRDefault="00FE7A0F" w:rsidP="00196E9A">
      <w:pPr>
        <w:jc w:val="both"/>
      </w:pPr>
    </w:p>
    <w:p w:rsidR="00196E9A" w:rsidRPr="00D6209C" w:rsidRDefault="00196E9A" w:rsidP="00196E9A">
      <w:pPr>
        <w:jc w:val="both"/>
      </w:pPr>
      <w:r w:rsidRPr="00D6209C">
        <w:t xml:space="preserve">Please read this notice carefully and keep it where you can find it.  This notice has information about your current prescription drug coverage under the UAW Retirees of the Dana Corporation Health and Welfare </w:t>
      </w:r>
      <w:r w:rsidR="00D6209C" w:rsidRPr="00D6209C">
        <w:t>Trust</w:t>
      </w:r>
      <w:r w:rsidRPr="00D6209C">
        <w:t xml:space="preserve"> and about your options under Medicare’s prescription drug coverage.  This information can help you decide whether you want to join a Medicare drug plan. </w:t>
      </w:r>
      <w:r w:rsidRPr="00D6209C">
        <w:rPr>
          <w:color w:val="000000"/>
        </w:rPr>
        <w:t>If you are considering joining, y</w:t>
      </w:r>
      <w:r w:rsidRPr="00D6209C">
        <w:t>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rsidR="00196E9A" w:rsidRPr="00D6209C" w:rsidRDefault="00196E9A" w:rsidP="00196E9A">
      <w:pPr>
        <w:tabs>
          <w:tab w:val="num" w:pos="1080"/>
        </w:tabs>
        <w:jc w:val="both"/>
      </w:pPr>
    </w:p>
    <w:p w:rsidR="00196E9A" w:rsidRPr="00D6209C" w:rsidRDefault="00196E9A" w:rsidP="00196E9A">
      <w:pPr>
        <w:autoSpaceDE w:val="0"/>
        <w:autoSpaceDN w:val="0"/>
        <w:adjustRightInd w:val="0"/>
        <w:jc w:val="both"/>
      </w:pPr>
      <w:r w:rsidRPr="00D6209C">
        <w:t>There are two important things you need to know about your current coverage and Medicare’s prescription drug coverage:</w:t>
      </w:r>
    </w:p>
    <w:p w:rsidR="00196E9A" w:rsidRPr="00D6209C" w:rsidRDefault="00196E9A" w:rsidP="00196E9A">
      <w:pPr>
        <w:autoSpaceDE w:val="0"/>
        <w:autoSpaceDN w:val="0"/>
        <w:adjustRightInd w:val="0"/>
        <w:jc w:val="both"/>
      </w:pPr>
    </w:p>
    <w:p w:rsidR="00196E9A" w:rsidRPr="00D6209C" w:rsidRDefault="00196E9A" w:rsidP="00196E9A">
      <w:pPr>
        <w:numPr>
          <w:ilvl w:val="0"/>
          <w:numId w:val="1"/>
        </w:numPr>
        <w:tabs>
          <w:tab w:val="num" w:pos="-1440"/>
        </w:tabs>
        <w:jc w:val="both"/>
      </w:pPr>
      <w:r w:rsidRPr="00D6209C">
        <w:t>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w:t>
      </w:r>
    </w:p>
    <w:p w:rsidR="00196E9A" w:rsidRPr="00D6209C" w:rsidRDefault="00196E9A" w:rsidP="00196E9A">
      <w:pPr>
        <w:tabs>
          <w:tab w:val="num" w:pos="360"/>
        </w:tabs>
        <w:jc w:val="both"/>
      </w:pPr>
    </w:p>
    <w:p w:rsidR="00196E9A" w:rsidRPr="00D6209C" w:rsidRDefault="00196E9A" w:rsidP="00196E9A">
      <w:pPr>
        <w:numPr>
          <w:ilvl w:val="0"/>
          <w:numId w:val="1"/>
        </w:numPr>
        <w:jc w:val="both"/>
      </w:pPr>
      <w:r w:rsidRPr="00D6209C">
        <w:t xml:space="preserve">The UAW Retirees of the Dana Corporation Health and Welfare Trust has determined that the prescription drug coverage </w:t>
      </w:r>
      <w:r w:rsidR="00D6209C" w:rsidRPr="00D6209C">
        <w:t>provided under</w:t>
      </w:r>
      <w:r w:rsidRPr="00D6209C">
        <w:t xml:space="preserve"> </w:t>
      </w:r>
      <w:r w:rsidR="00D6209C" w:rsidRPr="00D6209C">
        <w:t>its</w:t>
      </w:r>
      <w:r w:rsidRPr="00D6209C">
        <w:t xml:space="preserve"> Plan is</w:t>
      </w:r>
      <w:r w:rsidRPr="00D6209C">
        <w:rPr>
          <w:color w:val="000000"/>
        </w:rPr>
        <w:t>,</w:t>
      </w:r>
      <w:r w:rsidRPr="00D6209C">
        <w:t xml:space="preserve"> on average for all Plan participants,</w:t>
      </w:r>
      <w:r w:rsidRPr="00D6209C">
        <w:rPr>
          <w:color w:val="0000FF"/>
        </w:rPr>
        <w:t xml:space="preserve"> </w:t>
      </w:r>
      <w:r w:rsidRPr="00D6209C">
        <w:t>expected to pay out as much as standard Medicare prescription drug coverage pays and is therefore considered Creditable</w:t>
      </w:r>
      <w:r w:rsidRPr="00D6209C">
        <w:rPr>
          <w:i/>
          <w:color w:val="0000FF"/>
        </w:rPr>
        <w:t xml:space="preserve"> </w:t>
      </w:r>
      <w:r w:rsidRPr="00D6209C">
        <w:t>Coverage.  Because your existing coverage is Creditable Coverage</w:t>
      </w:r>
      <w:r w:rsidRPr="00D6209C">
        <w:rPr>
          <w:i/>
          <w:color w:val="000000"/>
        </w:rPr>
        <w:t>,</w:t>
      </w:r>
      <w:r w:rsidRPr="00D6209C">
        <w:rPr>
          <w:color w:val="000000"/>
        </w:rPr>
        <w:t xml:space="preserve"> </w:t>
      </w:r>
      <w:r w:rsidRPr="00D6209C">
        <w:t>you can keep this coverage and you will not pay a higher premium (a penalty) if you later decide to join a Medicare drug plan.</w:t>
      </w:r>
    </w:p>
    <w:p w:rsidR="00632583" w:rsidRPr="00D6209C" w:rsidRDefault="00632583" w:rsidP="00196E9A">
      <w:pPr>
        <w:tabs>
          <w:tab w:val="left" w:pos="0"/>
        </w:tabs>
        <w:autoSpaceDE w:val="0"/>
        <w:autoSpaceDN w:val="0"/>
        <w:adjustRightInd w:val="0"/>
        <w:ind w:right="36"/>
        <w:jc w:val="both"/>
        <w:rPr>
          <w:b/>
        </w:rPr>
      </w:pPr>
    </w:p>
    <w:p w:rsidR="00196E9A" w:rsidRPr="00D6209C" w:rsidRDefault="00196E9A" w:rsidP="00196E9A">
      <w:pPr>
        <w:tabs>
          <w:tab w:val="left" w:pos="0"/>
        </w:tabs>
        <w:autoSpaceDE w:val="0"/>
        <w:autoSpaceDN w:val="0"/>
        <w:adjustRightInd w:val="0"/>
        <w:ind w:right="36"/>
        <w:jc w:val="both"/>
        <w:rPr>
          <w:b/>
        </w:rPr>
      </w:pPr>
      <w:r w:rsidRPr="00D6209C">
        <w:rPr>
          <w:b/>
        </w:rPr>
        <w:t>When Can You Join A Medicare Drug Plan?</w:t>
      </w:r>
    </w:p>
    <w:p w:rsidR="00196E9A" w:rsidRPr="00D6209C" w:rsidRDefault="00196E9A" w:rsidP="00196E9A">
      <w:pPr>
        <w:jc w:val="both"/>
      </w:pPr>
    </w:p>
    <w:p w:rsidR="00196E9A" w:rsidRPr="00D6209C" w:rsidRDefault="00196E9A" w:rsidP="00196E9A">
      <w:pPr>
        <w:jc w:val="both"/>
      </w:pPr>
      <w:r w:rsidRPr="00D6209C">
        <w:t xml:space="preserve">You can join a Medicare drug plan when you first become eligible for Medicare and each year from </w:t>
      </w:r>
      <w:r w:rsidR="00C31599" w:rsidRPr="00D6209C">
        <w:t>October</w:t>
      </w:r>
      <w:r w:rsidRPr="00D6209C">
        <w:t xml:space="preserve"> </w:t>
      </w:r>
      <w:r w:rsidR="00C31599" w:rsidRPr="00D6209C">
        <w:t>15</w:t>
      </w:r>
      <w:r w:rsidR="00C31599" w:rsidRPr="00D6209C">
        <w:rPr>
          <w:vertAlign w:val="superscript"/>
        </w:rPr>
        <w:t>th</w:t>
      </w:r>
      <w:r w:rsidR="00D6209C" w:rsidRPr="00D6209C">
        <w:t xml:space="preserve"> to</w:t>
      </w:r>
      <w:r w:rsidRPr="00D6209C">
        <w:t xml:space="preserve"> December </w:t>
      </w:r>
      <w:r w:rsidR="00C31599" w:rsidRPr="00D6209C">
        <w:t>7</w:t>
      </w:r>
      <w:r w:rsidR="00C31599" w:rsidRPr="00D6209C">
        <w:rPr>
          <w:vertAlign w:val="superscript"/>
        </w:rPr>
        <w:t>th</w:t>
      </w:r>
      <w:r w:rsidR="00D6209C" w:rsidRPr="00D6209C">
        <w:t>.</w:t>
      </w:r>
    </w:p>
    <w:p w:rsidR="00196E9A" w:rsidRPr="00D6209C" w:rsidRDefault="00196E9A" w:rsidP="00196E9A">
      <w:pPr>
        <w:jc w:val="both"/>
      </w:pPr>
    </w:p>
    <w:p w:rsidR="00632583" w:rsidRPr="00D6209C" w:rsidRDefault="00196E9A" w:rsidP="00FE7A0F">
      <w:pPr>
        <w:jc w:val="both"/>
      </w:pPr>
      <w:r w:rsidRPr="00D6209C">
        <w:rPr>
          <w:color w:val="000000"/>
        </w:rPr>
        <w:t>However, i</w:t>
      </w:r>
      <w:r w:rsidRPr="00D6209C">
        <w:t>f you lose your current creditable prescription drug coverage, through no fault of your own, you will be eligible for a two (2) month Special Enrollment Period (SEP) to join a Medicare drug plan.</w:t>
      </w:r>
    </w:p>
    <w:p w:rsidR="00FE7A0F" w:rsidRPr="00D6209C" w:rsidRDefault="00FE7A0F" w:rsidP="00FE7A0F">
      <w:pPr>
        <w:jc w:val="both"/>
        <w:rPr>
          <w:b/>
          <w:color w:val="000000"/>
        </w:rPr>
      </w:pPr>
    </w:p>
    <w:p w:rsidR="00196E9A" w:rsidRPr="00D6209C" w:rsidRDefault="00196E9A" w:rsidP="00196E9A">
      <w:pPr>
        <w:jc w:val="both"/>
        <w:rPr>
          <w:b/>
          <w:color w:val="000000"/>
        </w:rPr>
      </w:pPr>
      <w:r w:rsidRPr="00D6209C">
        <w:rPr>
          <w:b/>
          <w:color w:val="000000"/>
        </w:rPr>
        <w:lastRenderedPageBreak/>
        <w:t>What Happens To Your Current Coverage If You Decide to Join A Medicare Drug Plan?</w:t>
      </w:r>
    </w:p>
    <w:p w:rsidR="00196E9A" w:rsidRPr="00D6209C" w:rsidRDefault="00196E9A" w:rsidP="00196E9A">
      <w:pPr>
        <w:jc w:val="both"/>
        <w:rPr>
          <w:color w:val="000000"/>
        </w:rPr>
      </w:pPr>
    </w:p>
    <w:p w:rsidR="00196E9A" w:rsidRPr="00D6209C" w:rsidRDefault="00196E9A" w:rsidP="00196E9A">
      <w:pPr>
        <w:jc w:val="both"/>
        <w:rPr>
          <w:color w:val="000000"/>
        </w:rPr>
      </w:pPr>
      <w:r w:rsidRPr="00D6209C">
        <w:rPr>
          <w:color w:val="000000"/>
        </w:rPr>
        <w:t xml:space="preserve">If you decide to join a Medicare Part D drug plan, you will lose your current prescription drug coverage and medical coverage under the </w:t>
      </w:r>
      <w:r w:rsidRPr="00D6209C">
        <w:t>Plan</w:t>
      </w:r>
      <w:r w:rsidRPr="00D6209C">
        <w:rPr>
          <w:color w:val="000000"/>
        </w:rPr>
        <w:t xml:space="preserve">. </w:t>
      </w:r>
    </w:p>
    <w:p w:rsidR="00196E9A" w:rsidRPr="00D6209C" w:rsidRDefault="00196E9A" w:rsidP="00196E9A">
      <w:pPr>
        <w:jc w:val="both"/>
        <w:rPr>
          <w:color w:val="000000"/>
        </w:rPr>
      </w:pPr>
    </w:p>
    <w:p w:rsidR="00FE7A0F" w:rsidRPr="00D6209C" w:rsidRDefault="00FE7A0F" w:rsidP="00FE7A0F">
      <w:pPr>
        <w:jc w:val="both"/>
      </w:pPr>
      <w:r w:rsidRPr="00D6209C">
        <w:t>Your prescription drug benefit is offered through CVS Caremark using a Medicare prescription drug plan.  Your benefits continue to be based on a three (3) tier formulary.  The amount of your prescription drug copayment depends on whether you order a 31-day or 90-day supply, and on whether your prescription is for a generic drug or a brand name drug, and whether the drug is consider a specialty drug. Brand name drugs have a different copayment depending on whether they are “preferred” or “non-preferred.”  Generally, “preferred” brand drugs are those on CVS Caremark’s “formulary” drug list, and non-preferred drugs with a higher copayment are not on the formulary list.  You can get the formulary drug list by calling CVS Caremark customer service at (888) 865-6592.</w:t>
      </w:r>
    </w:p>
    <w:p w:rsidR="00FE7A0F" w:rsidRPr="00D6209C" w:rsidRDefault="00FE7A0F" w:rsidP="00FE7A0F">
      <w:pPr>
        <w:adjustRightInd w:val="0"/>
      </w:pPr>
    </w:p>
    <w:p w:rsidR="00FE7A0F" w:rsidRPr="00D6209C" w:rsidRDefault="00FE7A0F" w:rsidP="00FE7A0F">
      <w:pPr>
        <w:adjustRightInd w:val="0"/>
        <w:jc w:val="both"/>
      </w:pPr>
      <w:r w:rsidRPr="00D6209C">
        <w:t>Your prescription drug coverage under the Plan covers prescription drugs purchased at retail pharmacies subject to the following copayments:</w:t>
      </w:r>
    </w:p>
    <w:p w:rsidR="00FE7A0F" w:rsidRPr="00D6209C" w:rsidRDefault="00FE7A0F" w:rsidP="00FE7A0F">
      <w:pPr>
        <w:pStyle w:val="ListParagraph"/>
        <w:ind w:left="1440"/>
        <w:rPr>
          <w:b/>
          <w:u w:val="single"/>
        </w:rPr>
      </w:pPr>
    </w:p>
    <w:tbl>
      <w:tblPr>
        <w:tblW w:w="92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30"/>
        <w:gridCol w:w="2430"/>
        <w:gridCol w:w="2610"/>
      </w:tblGrid>
      <w:tr w:rsidR="00FE7A0F" w:rsidRPr="00D6209C" w:rsidTr="001B46B4">
        <w:trPr>
          <w:trHeight w:val="377"/>
          <w:jc w:val="center"/>
        </w:trPr>
        <w:tc>
          <w:tcPr>
            <w:tcW w:w="4230" w:type="dxa"/>
            <w:shd w:val="clear" w:color="auto" w:fill="D9D9D9"/>
            <w:vAlign w:val="center"/>
          </w:tcPr>
          <w:p w:rsidR="00FE7A0F" w:rsidRPr="00D6209C" w:rsidRDefault="00FE7A0F" w:rsidP="001B46B4">
            <w:pPr>
              <w:jc w:val="center"/>
              <w:rPr>
                <w:b/>
              </w:rPr>
            </w:pPr>
            <w:r w:rsidRPr="00D6209C">
              <w:rPr>
                <w:b/>
              </w:rPr>
              <w:t>Drug Tier</w:t>
            </w:r>
          </w:p>
        </w:tc>
        <w:tc>
          <w:tcPr>
            <w:tcW w:w="2430" w:type="dxa"/>
            <w:shd w:val="clear" w:color="auto" w:fill="D9D9D9"/>
            <w:vAlign w:val="center"/>
          </w:tcPr>
          <w:p w:rsidR="00FE7A0F" w:rsidRPr="00D6209C" w:rsidRDefault="00FE7A0F" w:rsidP="001B46B4">
            <w:pPr>
              <w:jc w:val="center"/>
              <w:rPr>
                <w:b/>
              </w:rPr>
            </w:pPr>
            <w:r w:rsidRPr="00D6209C">
              <w:rPr>
                <w:b/>
              </w:rPr>
              <w:t>Retail</w:t>
            </w:r>
          </w:p>
        </w:tc>
        <w:tc>
          <w:tcPr>
            <w:tcW w:w="2610" w:type="dxa"/>
            <w:shd w:val="clear" w:color="auto" w:fill="D9D9D9"/>
            <w:vAlign w:val="center"/>
          </w:tcPr>
          <w:p w:rsidR="00FE7A0F" w:rsidRPr="00D6209C" w:rsidRDefault="00FE7A0F" w:rsidP="001B46B4">
            <w:pPr>
              <w:jc w:val="center"/>
              <w:rPr>
                <w:b/>
              </w:rPr>
            </w:pPr>
            <w:r w:rsidRPr="00D6209C">
              <w:rPr>
                <w:b/>
              </w:rPr>
              <w:t>Mail Order</w:t>
            </w:r>
          </w:p>
        </w:tc>
      </w:tr>
      <w:tr w:rsidR="00FE7A0F" w:rsidRPr="00D6209C" w:rsidTr="001B46B4">
        <w:trPr>
          <w:jc w:val="center"/>
        </w:trPr>
        <w:tc>
          <w:tcPr>
            <w:tcW w:w="4230" w:type="dxa"/>
            <w:shd w:val="clear" w:color="auto" w:fill="auto"/>
          </w:tcPr>
          <w:p w:rsidR="00FE7A0F" w:rsidRPr="00D6209C" w:rsidRDefault="00FE7A0F" w:rsidP="001B46B4">
            <w:pPr>
              <w:jc w:val="center"/>
            </w:pPr>
            <w:r w:rsidRPr="00D6209C">
              <w:t>Generic</w:t>
            </w:r>
          </w:p>
        </w:tc>
        <w:tc>
          <w:tcPr>
            <w:tcW w:w="2430" w:type="dxa"/>
            <w:shd w:val="clear" w:color="auto" w:fill="auto"/>
            <w:vAlign w:val="center"/>
          </w:tcPr>
          <w:p w:rsidR="00FE7A0F" w:rsidRPr="00D6209C" w:rsidRDefault="00FE7A0F" w:rsidP="001B46B4">
            <w:pPr>
              <w:jc w:val="center"/>
            </w:pPr>
            <w:r w:rsidRPr="00D6209C">
              <w:t>$10</w:t>
            </w:r>
          </w:p>
        </w:tc>
        <w:tc>
          <w:tcPr>
            <w:tcW w:w="2610" w:type="dxa"/>
            <w:shd w:val="clear" w:color="auto" w:fill="auto"/>
            <w:vAlign w:val="center"/>
          </w:tcPr>
          <w:p w:rsidR="00FE7A0F" w:rsidRPr="00D6209C" w:rsidRDefault="00FE7A0F" w:rsidP="001B46B4">
            <w:pPr>
              <w:jc w:val="center"/>
            </w:pPr>
            <w:r w:rsidRPr="00D6209C">
              <w:t>$20</w:t>
            </w:r>
          </w:p>
        </w:tc>
      </w:tr>
      <w:tr w:rsidR="00FE7A0F" w:rsidRPr="00D6209C" w:rsidTr="001B46B4">
        <w:trPr>
          <w:jc w:val="center"/>
        </w:trPr>
        <w:tc>
          <w:tcPr>
            <w:tcW w:w="4230" w:type="dxa"/>
            <w:shd w:val="clear" w:color="auto" w:fill="auto"/>
          </w:tcPr>
          <w:p w:rsidR="00FE7A0F" w:rsidRPr="00D6209C" w:rsidRDefault="00FE7A0F" w:rsidP="001B46B4">
            <w:pPr>
              <w:jc w:val="center"/>
            </w:pPr>
            <w:r w:rsidRPr="00D6209C">
              <w:t xml:space="preserve">Preferred Brand </w:t>
            </w:r>
          </w:p>
        </w:tc>
        <w:tc>
          <w:tcPr>
            <w:tcW w:w="2430" w:type="dxa"/>
            <w:shd w:val="clear" w:color="auto" w:fill="auto"/>
            <w:vAlign w:val="center"/>
          </w:tcPr>
          <w:p w:rsidR="00FE7A0F" w:rsidRPr="00D6209C" w:rsidRDefault="00FE7A0F" w:rsidP="001B46B4">
            <w:pPr>
              <w:jc w:val="center"/>
            </w:pPr>
            <w:r w:rsidRPr="00D6209C">
              <w:t>$35</w:t>
            </w:r>
          </w:p>
        </w:tc>
        <w:tc>
          <w:tcPr>
            <w:tcW w:w="2610" w:type="dxa"/>
            <w:shd w:val="clear" w:color="auto" w:fill="auto"/>
            <w:vAlign w:val="center"/>
          </w:tcPr>
          <w:p w:rsidR="00FE7A0F" w:rsidRPr="00D6209C" w:rsidRDefault="00FE7A0F" w:rsidP="001B46B4">
            <w:pPr>
              <w:jc w:val="center"/>
            </w:pPr>
            <w:r w:rsidRPr="00D6209C">
              <w:t>$70</w:t>
            </w:r>
          </w:p>
        </w:tc>
      </w:tr>
      <w:tr w:rsidR="00FE7A0F" w:rsidRPr="00D6209C" w:rsidTr="001B46B4">
        <w:trPr>
          <w:jc w:val="center"/>
        </w:trPr>
        <w:tc>
          <w:tcPr>
            <w:tcW w:w="4230" w:type="dxa"/>
            <w:shd w:val="clear" w:color="auto" w:fill="auto"/>
            <w:vAlign w:val="center"/>
          </w:tcPr>
          <w:p w:rsidR="00FE7A0F" w:rsidRPr="00D6209C" w:rsidRDefault="00FE7A0F" w:rsidP="001B46B4">
            <w:pPr>
              <w:jc w:val="center"/>
            </w:pPr>
            <w:r w:rsidRPr="00D6209C">
              <w:t xml:space="preserve">Non-Preferred Brand </w:t>
            </w:r>
          </w:p>
        </w:tc>
        <w:tc>
          <w:tcPr>
            <w:tcW w:w="2430" w:type="dxa"/>
            <w:shd w:val="clear" w:color="auto" w:fill="auto"/>
            <w:vAlign w:val="center"/>
          </w:tcPr>
          <w:p w:rsidR="00FE7A0F" w:rsidRPr="00D6209C" w:rsidRDefault="00FE7A0F" w:rsidP="001B46B4">
            <w:pPr>
              <w:jc w:val="center"/>
            </w:pPr>
            <w:r w:rsidRPr="00D6209C">
              <w:t>$85</w:t>
            </w:r>
          </w:p>
        </w:tc>
        <w:tc>
          <w:tcPr>
            <w:tcW w:w="2610" w:type="dxa"/>
            <w:shd w:val="clear" w:color="auto" w:fill="auto"/>
            <w:vAlign w:val="center"/>
          </w:tcPr>
          <w:p w:rsidR="00FE7A0F" w:rsidRPr="00D6209C" w:rsidRDefault="00FE7A0F" w:rsidP="00FE7A0F">
            <w:pPr>
              <w:jc w:val="center"/>
            </w:pPr>
            <w:r w:rsidRPr="00D6209C">
              <w:t>$170</w:t>
            </w:r>
          </w:p>
        </w:tc>
      </w:tr>
    </w:tbl>
    <w:p w:rsidR="00FE7A0F" w:rsidRPr="00D6209C" w:rsidRDefault="00FE7A0F" w:rsidP="00FE7A0F">
      <w:pPr>
        <w:pStyle w:val="ListParagraph"/>
        <w:adjustRightInd w:val="0"/>
        <w:ind w:left="1440"/>
      </w:pPr>
    </w:p>
    <w:p w:rsidR="00FE7A0F" w:rsidRPr="00D6209C" w:rsidRDefault="00FE7A0F" w:rsidP="00FE7A0F">
      <w:pPr>
        <w:adjustRightInd w:val="0"/>
      </w:pPr>
      <w:r w:rsidRPr="00D6209C">
        <w:t>If you do decide to join a Medicare drug plan and drop your current prescription drug coverage under the Plan, be aware that you and your dependents will not be able to get this coverage back.</w:t>
      </w:r>
    </w:p>
    <w:p w:rsidR="00196E9A" w:rsidRPr="00D6209C" w:rsidRDefault="00196E9A" w:rsidP="00196E9A">
      <w:pPr>
        <w:jc w:val="both"/>
      </w:pPr>
    </w:p>
    <w:p w:rsidR="00196E9A" w:rsidRPr="00D6209C" w:rsidRDefault="00196E9A" w:rsidP="00196E9A">
      <w:pPr>
        <w:jc w:val="both"/>
        <w:rPr>
          <w:b/>
        </w:rPr>
      </w:pPr>
      <w:r w:rsidRPr="00D6209C">
        <w:rPr>
          <w:b/>
        </w:rPr>
        <w:t>When Will You Pay A Higher Premium (Penalty) To Join A Medicare Drug Plan?</w:t>
      </w:r>
    </w:p>
    <w:p w:rsidR="00196E9A" w:rsidRPr="00D6209C" w:rsidRDefault="00196E9A" w:rsidP="00196E9A">
      <w:pPr>
        <w:jc w:val="both"/>
      </w:pPr>
    </w:p>
    <w:p w:rsidR="00196E9A" w:rsidRPr="00D6209C" w:rsidRDefault="00196E9A" w:rsidP="00196E9A">
      <w:pPr>
        <w:jc w:val="both"/>
      </w:pPr>
      <w:r w:rsidRPr="00D6209C">
        <w:t xml:space="preserve">You should also know that if you drop or lose your current coverage under the Plan and don’t join a Medicare drug plan within 63 continuous days after your current coverage ends, you may pay a higher premium (a penalty) to join a Medicare drug plan later. </w:t>
      </w:r>
    </w:p>
    <w:p w:rsidR="00196E9A" w:rsidRPr="00D6209C" w:rsidRDefault="00196E9A" w:rsidP="00196E9A">
      <w:pPr>
        <w:jc w:val="both"/>
      </w:pPr>
    </w:p>
    <w:p w:rsidR="00196E9A" w:rsidRPr="00D6209C" w:rsidRDefault="00196E9A" w:rsidP="00196E9A">
      <w:pPr>
        <w:jc w:val="both"/>
      </w:pPr>
      <w:r w:rsidRPr="00D6209C">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w:t>
      </w:r>
      <w:r w:rsidR="00D6209C" w:rsidRPr="00D6209C">
        <w:t>October</w:t>
      </w:r>
      <w:r w:rsidRPr="00D6209C">
        <w:t xml:space="preserve"> to join.</w:t>
      </w:r>
    </w:p>
    <w:p w:rsidR="00196E9A" w:rsidRDefault="00196E9A" w:rsidP="00196E9A">
      <w:pPr>
        <w:jc w:val="both"/>
      </w:pPr>
    </w:p>
    <w:p w:rsidR="00196E9A" w:rsidRPr="00D6209C" w:rsidRDefault="00196E9A" w:rsidP="00196E9A">
      <w:pPr>
        <w:jc w:val="both"/>
        <w:rPr>
          <w:b/>
        </w:rPr>
      </w:pPr>
      <w:r w:rsidRPr="00D6209C">
        <w:rPr>
          <w:b/>
        </w:rPr>
        <w:t>For More Information Ab</w:t>
      </w:r>
      <w:r w:rsidR="009C1A0D" w:rsidRPr="00D6209C">
        <w:rPr>
          <w:b/>
        </w:rPr>
        <w:t>out This Notice o</w:t>
      </w:r>
      <w:r w:rsidRPr="00D6209C">
        <w:rPr>
          <w:b/>
        </w:rPr>
        <w:t>r Your Current Prescription Drug Coverage…</w:t>
      </w:r>
    </w:p>
    <w:p w:rsidR="00196E9A" w:rsidRPr="00D6209C" w:rsidRDefault="00196E9A" w:rsidP="00196E9A">
      <w:pPr>
        <w:jc w:val="both"/>
      </w:pPr>
    </w:p>
    <w:p w:rsidR="00196E9A" w:rsidRPr="00D6209C" w:rsidRDefault="00196E9A" w:rsidP="00196E9A">
      <w:pPr>
        <w:jc w:val="both"/>
        <w:rPr>
          <w:color w:val="000000"/>
        </w:rPr>
      </w:pPr>
      <w:r w:rsidRPr="00D6209C">
        <w:rPr>
          <w:color w:val="000000"/>
        </w:rPr>
        <w:t xml:space="preserve">Contact the department listed below for further information.  </w:t>
      </w:r>
      <w:r w:rsidRPr="00D6209C">
        <w:rPr>
          <w:b/>
          <w:bCs/>
          <w:color w:val="000000"/>
        </w:rPr>
        <w:t>NOTE:</w:t>
      </w:r>
      <w:r w:rsidRPr="00D6209C">
        <w:rPr>
          <w:color w:val="000000"/>
        </w:rPr>
        <w:t xml:space="preserve"> You’ll get this notice each year. You will also get it before the next period you can join a Medicare drug plan, and if this coverage under the </w:t>
      </w:r>
      <w:r w:rsidRPr="00D6209C">
        <w:t>Plan changes</w:t>
      </w:r>
      <w:r w:rsidRPr="00D6209C">
        <w:rPr>
          <w:color w:val="000000"/>
        </w:rPr>
        <w:t>.  You also may request a c</w:t>
      </w:r>
      <w:r w:rsidR="00FE49FD" w:rsidRPr="00D6209C">
        <w:rPr>
          <w:color w:val="000000"/>
        </w:rPr>
        <w:t>opy of this notice at any time.</w:t>
      </w:r>
    </w:p>
    <w:p w:rsidR="00FE49FD" w:rsidRDefault="00FE49FD" w:rsidP="00196E9A">
      <w:pPr>
        <w:jc w:val="both"/>
      </w:pPr>
    </w:p>
    <w:p w:rsidR="00D6209C" w:rsidRDefault="00D6209C" w:rsidP="00196E9A">
      <w:pPr>
        <w:jc w:val="both"/>
      </w:pPr>
    </w:p>
    <w:p w:rsidR="00D6209C" w:rsidRPr="00D6209C" w:rsidRDefault="00D6209C" w:rsidP="00196E9A">
      <w:pPr>
        <w:jc w:val="both"/>
      </w:pPr>
    </w:p>
    <w:p w:rsidR="00196E9A" w:rsidRPr="00D6209C" w:rsidRDefault="00196E9A" w:rsidP="00196E9A">
      <w:pPr>
        <w:jc w:val="both"/>
        <w:rPr>
          <w:b/>
        </w:rPr>
      </w:pPr>
      <w:r w:rsidRPr="00D6209C">
        <w:rPr>
          <w:b/>
        </w:rPr>
        <w:lastRenderedPageBreak/>
        <w:t>For More Information About Your Options Under Medicare Prescription Drug Coverage…</w:t>
      </w:r>
    </w:p>
    <w:p w:rsidR="00196E9A" w:rsidRPr="00D6209C" w:rsidRDefault="00196E9A" w:rsidP="00196E9A">
      <w:pPr>
        <w:jc w:val="both"/>
      </w:pPr>
    </w:p>
    <w:p w:rsidR="00FE7A0F" w:rsidRPr="00D6209C" w:rsidRDefault="00196E9A" w:rsidP="00FE7A0F">
      <w:pPr>
        <w:autoSpaceDE w:val="0"/>
        <w:autoSpaceDN w:val="0"/>
        <w:adjustRightInd w:val="0"/>
        <w:jc w:val="both"/>
      </w:pPr>
      <w:r w:rsidRPr="00D6209C">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rsidR="00FE7A0F" w:rsidRPr="00D6209C" w:rsidRDefault="00FE7A0F" w:rsidP="00FE7A0F">
      <w:pPr>
        <w:autoSpaceDE w:val="0"/>
        <w:autoSpaceDN w:val="0"/>
        <w:adjustRightInd w:val="0"/>
        <w:jc w:val="both"/>
      </w:pPr>
    </w:p>
    <w:p w:rsidR="00196E9A" w:rsidRPr="00D6209C" w:rsidRDefault="00196E9A" w:rsidP="00FE7A0F">
      <w:pPr>
        <w:autoSpaceDE w:val="0"/>
        <w:autoSpaceDN w:val="0"/>
        <w:adjustRightInd w:val="0"/>
        <w:jc w:val="both"/>
      </w:pPr>
      <w:r w:rsidRPr="00D6209C">
        <w:t>For more information about Medicare prescription drug coverage:</w:t>
      </w:r>
    </w:p>
    <w:p w:rsidR="00196E9A" w:rsidRPr="00D6209C" w:rsidRDefault="00196E9A" w:rsidP="00196E9A">
      <w:pPr>
        <w:numPr>
          <w:ilvl w:val="0"/>
          <w:numId w:val="4"/>
        </w:numPr>
        <w:autoSpaceDE w:val="0"/>
        <w:autoSpaceDN w:val="0"/>
        <w:adjustRightInd w:val="0"/>
        <w:jc w:val="both"/>
      </w:pPr>
      <w:r w:rsidRPr="00D6209C">
        <w:t xml:space="preserve">Visit </w:t>
      </w:r>
      <w:hyperlink r:id="rId5" w:history="1">
        <w:r w:rsidRPr="00D6209C">
          <w:rPr>
            <w:rStyle w:val="Hyperlink"/>
          </w:rPr>
          <w:t>www.medicare.gov</w:t>
        </w:r>
      </w:hyperlink>
      <w:r w:rsidRPr="00D6209C">
        <w:t xml:space="preserve"> </w:t>
      </w:r>
    </w:p>
    <w:p w:rsidR="00196E9A" w:rsidRPr="00D6209C" w:rsidRDefault="00196E9A" w:rsidP="00196E9A">
      <w:pPr>
        <w:numPr>
          <w:ilvl w:val="0"/>
          <w:numId w:val="4"/>
        </w:numPr>
        <w:autoSpaceDE w:val="0"/>
        <w:autoSpaceDN w:val="0"/>
        <w:adjustRightInd w:val="0"/>
        <w:jc w:val="both"/>
      </w:pPr>
      <w:r w:rsidRPr="00D6209C">
        <w:t>Call your State Health Insurance Assistance Program (see the inside back cover of your copy of the Medicare &amp; You handbook for their telephone number) for personalized help</w:t>
      </w:r>
    </w:p>
    <w:p w:rsidR="00196E9A" w:rsidRPr="00D6209C" w:rsidRDefault="00196E9A" w:rsidP="00196E9A">
      <w:pPr>
        <w:numPr>
          <w:ilvl w:val="0"/>
          <w:numId w:val="4"/>
        </w:numPr>
        <w:autoSpaceDE w:val="0"/>
        <w:autoSpaceDN w:val="0"/>
        <w:adjustRightInd w:val="0"/>
        <w:jc w:val="both"/>
        <w:rPr>
          <w:bCs/>
          <w:i/>
          <w:iCs/>
        </w:rPr>
      </w:pPr>
      <w:r w:rsidRPr="00D6209C">
        <w:t>Call 1-800-MEDICARE (1-800-633-4227). TTY users should call 1-877-486-2048.</w:t>
      </w:r>
    </w:p>
    <w:p w:rsidR="00196E9A" w:rsidRPr="00D6209C" w:rsidRDefault="00196E9A" w:rsidP="00196E9A">
      <w:pPr>
        <w:autoSpaceDE w:val="0"/>
        <w:autoSpaceDN w:val="0"/>
        <w:adjustRightInd w:val="0"/>
        <w:jc w:val="both"/>
      </w:pPr>
    </w:p>
    <w:p w:rsidR="00196E9A" w:rsidRPr="00D6209C" w:rsidRDefault="00196E9A" w:rsidP="00196E9A">
      <w:pPr>
        <w:tabs>
          <w:tab w:val="right" w:pos="2880"/>
          <w:tab w:val="left" w:pos="3780"/>
        </w:tabs>
        <w:jc w:val="both"/>
      </w:pPr>
      <w:r w:rsidRPr="00D6209C">
        <w:t xml:space="preserve">If you have limited income and resources, extra help paying for Medicare prescription drug coverage is available.  For information about this extra help, visit Social Security on the web at </w:t>
      </w:r>
      <w:hyperlink r:id="rId6" w:history="1">
        <w:r w:rsidRPr="00D6209C">
          <w:rPr>
            <w:rStyle w:val="Hyperlink"/>
          </w:rPr>
          <w:t>www.socialsecurity.gov</w:t>
        </w:r>
      </w:hyperlink>
      <w:r w:rsidRPr="00D6209C">
        <w:t xml:space="preserve">, or call them at 1-800-772-1213 (TTY 1-800-325-0778). </w:t>
      </w:r>
    </w:p>
    <w:p w:rsidR="00196E9A" w:rsidRPr="00D6209C" w:rsidRDefault="00196E9A" w:rsidP="00196E9A">
      <w:pPr>
        <w:jc w:val="both"/>
      </w:pPr>
    </w:p>
    <w:p w:rsidR="00196E9A" w:rsidRPr="00D6209C" w:rsidRDefault="00196E9A" w:rsidP="00196E9A">
      <w:pPr>
        <w:pBdr>
          <w:top w:val="single" w:sz="4" w:space="1" w:color="auto"/>
          <w:left w:val="single" w:sz="4" w:space="4" w:color="auto"/>
          <w:bottom w:val="single" w:sz="4" w:space="1" w:color="auto"/>
          <w:right w:val="single" w:sz="4" w:space="4" w:color="auto"/>
        </w:pBdr>
        <w:jc w:val="both"/>
        <w:rPr>
          <w:b/>
          <w:color w:val="000000"/>
        </w:rPr>
      </w:pPr>
      <w:r w:rsidRPr="00D6209C">
        <w:rPr>
          <w:b/>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p w:rsidR="00196E9A" w:rsidRPr="00D6209C" w:rsidRDefault="00196E9A" w:rsidP="00196E9A">
      <w:pPr>
        <w:jc w:val="both"/>
      </w:pPr>
    </w:p>
    <w:p w:rsidR="00196E9A" w:rsidRPr="00D6209C" w:rsidRDefault="006764CE" w:rsidP="00196E9A">
      <w:pPr>
        <w:tabs>
          <w:tab w:val="right" w:pos="2880"/>
          <w:tab w:val="left" w:pos="3780"/>
        </w:tabs>
        <w:jc w:val="both"/>
        <w:rPr>
          <w:u w:val="single"/>
        </w:rPr>
      </w:pPr>
      <w:r w:rsidRPr="00D6209C">
        <w:t>Date:</w:t>
      </w:r>
      <w:r w:rsidRPr="00D6209C">
        <w:tab/>
      </w:r>
      <w:r w:rsidRPr="00D6209C">
        <w:tab/>
        <w:t xml:space="preserve">October </w:t>
      </w:r>
      <w:r w:rsidR="00601910" w:rsidRPr="00D6209C">
        <w:t>201</w:t>
      </w:r>
      <w:r w:rsidR="00725A9B" w:rsidRPr="00D6209C">
        <w:t>9</w:t>
      </w:r>
    </w:p>
    <w:p w:rsidR="00196E9A" w:rsidRPr="00D6209C" w:rsidRDefault="00196E9A" w:rsidP="00D6209C">
      <w:pPr>
        <w:tabs>
          <w:tab w:val="right" w:pos="2880"/>
          <w:tab w:val="left" w:pos="3780"/>
        </w:tabs>
        <w:ind w:left="3780" w:hanging="3780"/>
        <w:jc w:val="both"/>
      </w:pPr>
      <w:r w:rsidRPr="00D6209C">
        <w:t>Name of Entity/Sender:</w:t>
      </w:r>
      <w:r w:rsidRPr="00D6209C">
        <w:tab/>
      </w:r>
      <w:r w:rsidRPr="00D6209C">
        <w:tab/>
        <w:t xml:space="preserve">UAW Retirees of the Dana Corporation Health </w:t>
      </w:r>
      <w:proofErr w:type="gramStart"/>
      <w:r w:rsidRPr="00D6209C">
        <w:t xml:space="preserve">&amp; </w:t>
      </w:r>
      <w:r w:rsidR="00D6209C">
        <w:t xml:space="preserve"> </w:t>
      </w:r>
      <w:r w:rsidRPr="00D6209C">
        <w:t>Welfare</w:t>
      </w:r>
      <w:proofErr w:type="gramEnd"/>
      <w:r w:rsidRPr="00D6209C">
        <w:t xml:space="preserve"> Trust</w:t>
      </w:r>
    </w:p>
    <w:p w:rsidR="00196E9A" w:rsidRPr="00D6209C" w:rsidRDefault="00196E9A" w:rsidP="00196E9A">
      <w:pPr>
        <w:tabs>
          <w:tab w:val="right" w:pos="2880"/>
          <w:tab w:val="left" w:pos="3780"/>
        </w:tabs>
        <w:jc w:val="both"/>
      </w:pPr>
      <w:r w:rsidRPr="00D6209C">
        <w:t>Contact--Position/Office:</w:t>
      </w:r>
      <w:r w:rsidRPr="00D6209C">
        <w:tab/>
      </w:r>
      <w:r w:rsidRPr="00D6209C">
        <w:tab/>
        <w:t xml:space="preserve">Eligibility Department </w:t>
      </w:r>
    </w:p>
    <w:p w:rsidR="00196E9A" w:rsidRPr="00D6209C" w:rsidRDefault="00196E9A" w:rsidP="00196E9A">
      <w:pPr>
        <w:tabs>
          <w:tab w:val="right" w:pos="2880"/>
          <w:tab w:val="left" w:pos="3780"/>
        </w:tabs>
        <w:jc w:val="both"/>
      </w:pPr>
      <w:r w:rsidRPr="00D6209C">
        <w:t>Address:</w:t>
      </w:r>
      <w:r w:rsidRPr="00D6209C">
        <w:tab/>
      </w:r>
      <w:r w:rsidRPr="00D6209C">
        <w:tab/>
        <w:t>P.O. Box 1708</w:t>
      </w:r>
    </w:p>
    <w:p w:rsidR="00196E9A" w:rsidRPr="00D6209C" w:rsidRDefault="00196E9A" w:rsidP="00196E9A">
      <w:pPr>
        <w:tabs>
          <w:tab w:val="right" w:pos="2880"/>
          <w:tab w:val="left" w:pos="3780"/>
        </w:tabs>
        <w:jc w:val="both"/>
      </w:pPr>
      <w:r w:rsidRPr="00D6209C">
        <w:tab/>
      </w:r>
      <w:r w:rsidRPr="00D6209C">
        <w:tab/>
        <w:t>Troy, MI 48099-1708</w:t>
      </w:r>
    </w:p>
    <w:p w:rsidR="001356CC" w:rsidRPr="00D6209C" w:rsidRDefault="00196E9A" w:rsidP="00196E9A">
      <w:pPr>
        <w:tabs>
          <w:tab w:val="right" w:pos="2880"/>
          <w:tab w:val="left" w:pos="3780"/>
        </w:tabs>
        <w:jc w:val="both"/>
      </w:pPr>
      <w:r w:rsidRPr="00D6209C">
        <w:t>Phone Number:</w:t>
      </w:r>
      <w:r w:rsidRPr="00D6209C">
        <w:tab/>
      </w:r>
      <w:r w:rsidRPr="00D6209C">
        <w:tab/>
        <w:t>(248) 641-4903 or (866) 626-2070</w:t>
      </w:r>
    </w:p>
    <w:p w:rsidR="001356CC" w:rsidRDefault="001356CC">
      <w:pPr>
        <w:spacing w:after="160" w:line="259" w:lineRule="auto"/>
        <w:rPr>
          <w:sz w:val="22"/>
          <w:szCs w:val="20"/>
        </w:rPr>
      </w:pPr>
      <w:r>
        <w:rPr>
          <w:sz w:val="22"/>
          <w:szCs w:val="20"/>
        </w:rPr>
        <w:br w:type="page"/>
      </w:r>
    </w:p>
    <w:p w:rsidR="00E11EE6" w:rsidRPr="00601910" w:rsidRDefault="00E11EE6" w:rsidP="00601910">
      <w:pPr>
        <w:spacing w:after="160" w:line="259" w:lineRule="auto"/>
        <w:jc w:val="center"/>
        <w:rPr>
          <w:b/>
          <w:sz w:val="22"/>
          <w:szCs w:val="20"/>
        </w:rPr>
      </w:pPr>
      <w:r>
        <w:rPr>
          <w:rFonts w:cs="Arial"/>
          <w:b/>
          <w:sz w:val="28"/>
          <w:szCs w:val="28"/>
        </w:rPr>
        <w:lastRenderedPageBreak/>
        <w:t>NOTICE OF NONDISCRIMINATION</w:t>
      </w:r>
    </w:p>
    <w:p w:rsidR="00E11EE6" w:rsidRDefault="00E11EE6" w:rsidP="00E11EE6">
      <w:pPr>
        <w:rPr>
          <w:rFonts w:cs="Arial"/>
          <w:sz w:val="26"/>
          <w:szCs w:val="26"/>
        </w:rPr>
      </w:pPr>
      <w:r>
        <w:rPr>
          <w:rFonts w:cs="Arial"/>
          <w:sz w:val="26"/>
          <w:szCs w:val="26"/>
        </w:rPr>
        <w:t>The UAW Retirees of the Dana Corporation Health and Welfare Trust (“Health Plan</w:t>
      </w:r>
      <w:r w:rsidR="00026712">
        <w:rPr>
          <w:rFonts w:cs="Arial"/>
          <w:sz w:val="26"/>
          <w:szCs w:val="26"/>
        </w:rPr>
        <w:t>”</w:t>
      </w:r>
      <w:r>
        <w:rPr>
          <w:rFonts w:cs="Arial"/>
          <w:sz w:val="26"/>
          <w:szCs w:val="26"/>
        </w:rPr>
        <w:t>) complies with applicable Federal civil rights laws and does not discriminate on the basis of race, color, national origin, age, disability, or sex.  The Health Plan does not exclude people or treat them differently because of race, color, national origin, age, disability, or sex.</w:t>
      </w:r>
    </w:p>
    <w:p w:rsidR="00E11EE6" w:rsidRDefault="00E11EE6" w:rsidP="00E11EE6">
      <w:pPr>
        <w:rPr>
          <w:rFonts w:cs="Arial"/>
          <w:sz w:val="26"/>
          <w:szCs w:val="26"/>
        </w:rPr>
      </w:pPr>
    </w:p>
    <w:p w:rsidR="00E11EE6" w:rsidRDefault="00E11EE6" w:rsidP="00E11EE6">
      <w:pPr>
        <w:rPr>
          <w:rFonts w:cs="Arial"/>
          <w:sz w:val="26"/>
          <w:szCs w:val="26"/>
        </w:rPr>
      </w:pPr>
      <w:r>
        <w:rPr>
          <w:rFonts w:cs="Arial"/>
          <w:sz w:val="26"/>
          <w:szCs w:val="26"/>
        </w:rPr>
        <w:t xml:space="preserve">The UAW Retirees of the Dana Corporation Health and Welfare Trust </w:t>
      </w:r>
      <w:proofErr w:type="spellStart"/>
      <w:r>
        <w:rPr>
          <w:rFonts w:cs="Arial"/>
          <w:sz w:val="26"/>
          <w:szCs w:val="26"/>
        </w:rPr>
        <w:t>cumple</w:t>
      </w:r>
      <w:proofErr w:type="spellEnd"/>
      <w:r>
        <w:rPr>
          <w:rFonts w:cs="Arial"/>
          <w:sz w:val="26"/>
          <w:szCs w:val="26"/>
        </w:rPr>
        <w:t xml:space="preserve"> con las </w:t>
      </w:r>
      <w:proofErr w:type="spellStart"/>
      <w:r>
        <w:rPr>
          <w:rFonts w:cs="Arial"/>
          <w:sz w:val="26"/>
          <w:szCs w:val="26"/>
        </w:rPr>
        <w:t>leyes</w:t>
      </w:r>
      <w:proofErr w:type="spellEnd"/>
      <w:r>
        <w:rPr>
          <w:rFonts w:cs="Arial"/>
          <w:sz w:val="26"/>
          <w:szCs w:val="26"/>
        </w:rPr>
        <w:t xml:space="preserve"> federales de derechos </w:t>
      </w:r>
      <w:proofErr w:type="spellStart"/>
      <w:r>
        <w:rPr>
          <w:rFonts w:cs="Arial"/>
          <w:sz w:val="26"/>
          <w:szCs w:val="26"/>
        </w:rPr>
        <w:t>civiles</w:t>
      </w:r>
      <w:proofErr w:type="spellEnd"/>
      <w:r>
        <w:rPr>
          <w:rFonts w:cs="Arial"/>
          <w:sz w:val="26"/>
          <w:szCs w:val="26"/>
        </w:rPr>
        <w:t xml:space="preserve"> </w:t>
      </w:r>
      <w:proofErr w:type="spellStart"/>
      <w:r>
        <w:rPr>
          <w:rFonts w:cs="Arial"/>
          <w:sz w:val="26"/>
          <w:szCs w:val="26"/>
        </w:rPr>
        <w:t>aplicables</w:t>
      </w:r>
      <w:proofErr w:type="spellEnd"/>
      <w:r>
        <w:rPr>
          <w:rFonts w:cs="Arial"/>
          <w:sz w:val="26"/>
          <w:szCs w:val="26"/>
        </w:rPr>
        <w:t xml:space="preserve"> y no </w:t>
      </w:r>
      <w:proofErr w:type="spellStart"/>
      <w:r>
        <w:rPr>
          <w:rFonts w:cs="Arial"/>
          <w:sz w:val="26"/>
          <w:szCs w:val="26"/>
        </w:rPr>
        <w:t>discrimina</w:t>
      </w:r>
      <w:proofErr w:type="spellEnd"/>
      <w:r>
        <w:rPr>
          <w:rFonts w:cs="Arial"/>
          <w:sz w:val="26"/>
          <w:szCs w:val="26"/>
        </w:rPr>
        <w:t xml:space="preserve"> por </w:t>
      </w:r>
      <w:proofErr w:type="spellStart"/>
      <w:r>
        <w:rPr>
          <w:rFonts w:cs="Arial"/>
          <w:sz w:val="26"/>
          <w:szCs w:val="26"/>
        </w:rPr>
        <w:t>motivos</w:t>
      </w:r>
      <w:proofErr w:type="spellEnd"/>
      <w:r>
        <w:rPr>
          <w:rFonts w:cs="Arial"/>
          <w:sz w:val="26"/>
          <w:szCs w:val="26"/>
        </w:rPr>
        <w:t xml:space="preserve"> de </w:t>
      </w:r>
      <w:proofErr w:type="spellStart"/>
      <w:r>
        <w:rPr>
          <w:rFonts w:cs="Arial"/>
          <w:sz w:val="26"/>
          <w:szCs w:val="26"/>
        </w:rPr>
        <w:t>raza</w:t>
      </w:r>
      <w:proofErr w:type="spellEnd"/>
      <w:r>
        <w:rPr>
          <w:rFonts w:cs="Arial"/>
          <w:sz w:val="26"/>
          <w:szCs w:val="26"/>
        </w:rPr>
        <w:t xml:space="preserve">, color, </w:t>
      </w:r>
      <w:proofErr w:type="spellStart"/>
      <w:r>
        <w:rPr>
          <w:rFonts w:cs="Arial"/>
          <w:sz w:val="26"/>
          <w:szCs w:val="26"/>
        </w:rPr>
        <w:t>nacionalidad</w:t>
      </w:r>
      <w:proofErr w:type="spellEnd"/>
      <w:r>
        <w:rPr>
          <w:rFonts w:cs="Arial"/>
          <w:sz w:val="26"/>
          <w:szCs w:val="26"/>
        </w:rPr>
        <w:t xml:space="preserve">, </w:t>
      </w:r>
      <w:proofErr w:type="spellStart"/>
      <w:r>
        <w:rPr>
          <w:rFonts w:cs="Arial"/>
          <w:sz w:val="26"/>
          <w:szCs w:val="26"/>
        </w:rPr>
        <w:t>edad</w:t>
      </w:r>
      <w:proofErr w:type="spellEnd"/>
      <w:r>
        <w:rPr>
          <w:rFonts w:cs="Arial"/>
          <w:sz w:val="26"/>
          <w:szCs w:val="26"/>
        </w:rPr>
        <w:t xml:space="preserve">, </w:t>
      </w:r>
      <w:proofErr w:type="spellStart"/>
      <w:r>
        <w:rPr>
          <w:rFonts w:cs="Arial"/>
          <w:sz w:val="26"/>
          <w:szCs w:val="26"/>
        </w:rPr>
        <w:t>discapacidad</w:t>
      </w:r>
      <w:proofErr w:type="spellEnd"/>
      <w:r>
        <w:rPr>
          <w:rFonts w:cs="Arial"/>
          <w:sz w:val="26"/>
          <w:szCs w:val="26"/>
        </w:rPr>
        <w:t xml:space="preserve"> o </w:t>
      </w:r>
      <w:proofErr w:type="spellStart"/>
      <w:r>
        <w:rPr>
          <w:rFonts w:cs="Arial"/>
          <w:sz w:val="26"/>
          <w:szCs w:val="26"/>
        </w:rPr>
        <w:t>sexo</w:t>
      </w:r>
      <w:proofErr w:type="spellEnd"/>
      <w:r>
        <w:rPr>
          <w:rFonts w:cs="Arial"/>
          <w:sz w:val="26"/>
          <w:szCs w:val="26"/>
        </w:rPr>
        <w:t xml:space="preserve">. </w:t>
      </w:r>
    </w:p>
    <w:p w:rsidR="00E11EE6" w:rsidRDefault="00E11EE6" w:rsidP="00E11EE6">
      <w:pPr>
        <w:rPr>
          <w:rFonts w:eastAsia="Calibri" w:cs="Arial"/>
          <w:sz w:val="26"/>
          <w:szCs w:val="26"/>
        </w:rPr>
      </w:pPr>
    </w:p>
    <w:p w:rsidR="00E11EE6" w:rsidRDefault="00E11EE6" w:rsidP="00E11EE6">
      <w:pPr>
        <w:rPr>
          <w:rFonts w:cs="Arial"/>
          <w:color w:val="000000"/>
          <w:sz w:val="26"/>
          <w:szCs w:val="26"/>
          <w:lang w:val="es-ES"/>
        </w:rPr>
      </w:pPr>
      <w:r>
        <w:rPr>
          <w:rFonts w:cs="Arial"/>
          <w:color w:val="000000"/>
          <w:sz w:val="26"/>
          <w:szCs w:val="26"/>
          <w:lang w:val="es-ES"/>
        </w:rPr>
        <w:t>ATENCIÓN:  si habla español, tiene a su disposición servicios gratuitos de asistencia lingüística.  Llame al 1-</w:t>
      </w:r>
      <w:r>
        <w:rPr>
          <w:rFonts w:cs="Arial"/>
          <w:sz w:val="26"/>
          <w:szCs w:val="26"/>
        </w:rPr>
        <w:t>866-626-2070</w:t>
      </w:r>
      <w:r>
        <w:rPr>
          <w:rFonts w:cs="Arial"/>
          <w:color w:val="000000"/>
          <w:sz w:val="26"/>
          <w:szCs w:val="26"/>
          <w:lang w:val="es-ES"/>
        </w:rPr>
        <w:t>.</w:t>
      </w:r>
    </w:p>
    <w:p w:rsidR="00E11EE6" w:rsidRDefault="00E11EE6" w:rsidP="00E11EE6">
      <w:pPr>
        <w:rPr>
          <w:rFonts w:cs="Arial"/>
          <w:color w:val="000000"/>
          <w:sz w:val="26"/>
          <w:szCs w:val="26"/>
        </w:rPr>
      </w:pPr>
    </w:p>
    <w:p w:rsidR="00E11EE6" w:rsidRDefault="00E11EE6" w:rsidP="00E11EE6">
      <w:pPr>
        <w:rPr>
          <w:rFonts w:eastAsia="Calibri" w:cs="Arial"/>
          <w:sz w:val="26"/>
          <w:szCs w:val="26"/>
        </w:rPr>
      </w:pPr>
      <w:r>
        <w:rPr>
          <w:rFonts w:cs="Arial"/>
          <w:sz w:val="26"/>
          <w:szCs w:val="26"/>
        </w:rPr>
        <w:t xml:space="preserve">The UAW Retirees of the Dana Corporation Health and Welfare Trust </w:t>
      </w:r>
      <w:proofErr w:type="spellStart"/>
      <w:r>
        <w:rPr>
          <w:rFonts w:ascii="MS Gothic" w:eastAsia="MS Gothic" w:hAnsi="MS Gothic" w:cs="MS Gothic" w:hint="eastAsia"/>
          <w:sz w:val="26"/>
          <w:szCs w:val="26"/>
        </w:rPr>
        <w:t>遵守適用的聯邦民權法律規定，不因種族、膚色、民族血統、年齡、殘障</w:t>
      </w:r>
      <w:proofErr w:type="spellEnd"/>
      <w:r>
        <w:rPr>
          <w:rFonts w:cs="Arial"/>
          <w:sz w:val="26"/>
          <w:szCs w:val="26"/>
        </w:rPr>
        <w:t xml:space="preserve"> </w:t>
      </w:r>
      <w:proofErr w:type="spellStart"/>
      <w:r>
        <w:rPr>
          <w:rFonts w:ascii="MS Gothic" w:eastAsia="MS Gothic" w:hAnsi="MS Gothic" w:cs="MS Gothic" w:hint="eastAsia"/>
          <w:sz w:val="26"/>
          <w:szCs w:val="26"/>
        </w:rPr>
        <w:t>或性別而歧視任何人</w:t>
      </w:r>
      <w:proofErr w:type="spellEnd"/>
      <w:r>
        <w:rPr>
          <w:rFonts w:ascii="MS Gothic" w:eastAsia="MS Gothic" w:hAnsi="MS Gothic" w:cs="MS Gothic" w:hint="eastAsia"/>
          <w:sz w:val="26"/>
          <w:szCs w:val="26"/>
        </w:rPr>
        <w:t>。</w:t>
      </w:r>
    </w:p>
    <w:p w:rsidR="00E11EE6" w:rsidRDefault="00E11EE6" w:rsidP="00E11EE6">
      <w:pPr>
        <w:rPr>
          <w:rFonts w:eastAsia="PMingLiU" w:cs="Arial"/>
          <w:color w:val="000000"/>
          <w:sz w:val="26"/>
          <w:szCs w:val="26"/>
          <w:lang w:eastAsia="zh-TW"/>
        </w:rPr>
      </w:pPr>
    </w:p>
    <w:p w:rsidR="00E11EE6" w:rsidRDefault="00E11EE6" w:rsidP="00E11EE6">
      <w:pPr>
        <w:rPr>
          <w:rFonts w:cs="Arial"/>
          <w:color w:val="000000"/>
          <w:sz w:val="26"/>
          <w:szCs w:val="26"/>
          <w:lang w:val="es-ES"/>
        </w:rPr>
      </w:pPr>
      <w:r>
        <w:rPr>
          <w:rFonts w:eastAsia="PMingLiU" w:cs="Arial" w:hint="eastAsia"/>
          <w:color w:val="000000"/>
          <w:sz w:val="26"/>
          <w:szCs w:val="26"/>
          <w:lang w:eastAsia="zh-TW"/>
        </w:rPr>
        <w:t>注意：如果您使用繁體中文，您可以免費獲得語言援助服務。請致電</w:t>
      </w:r>
      <w:r>
        <w:rPr>
          <w:rFonts w:cs="Arial"/>
          <w:color w:val="000000"/>
          <w:sz w:val="26"/>
          <w:szCs w:val="26"/>
          <w:lang w:val="es-ES"/>
        </w:rPr>
        <w:t>1-</w:t>
      </w:r>
      <w:r>
        <w:rPr>
          <w:rFonts w:cs="Arial"/>
          <w:sz w:val="26"/>
          <w:szCs w:val="26"/>
        </w:rPr>
        <w:t>866-626-2070</w:t>
      </w:r>
      <w:r>
        <w:rPr>
          <w:rFonts w:cs="Arial"/>
          <w:color w:val="000000"/>
          <w:sz w:val="26"/>
          <w:szCs w:val="26"/>
          <w:lang w:val="es-ES"/>
        </w:rPr>
        <w:t xml:space="preserve"> </w:t>
      </w:r>
    </w:p>
    <w:p w:rsidR="00E11EE6" w:rsidRDefault="00E11EE6" w:rsidP="00E11EE6">
      <w:pPr>
        <w:rPr>
          <w:rFonts w:eastAsia="Calibri" w:cs="Arial"/>
          <w:color w:val="000000"/>
          <w:sz w:val="26"/>
          <w:szCs w:val="26"/>
          <w:lang w:val="es-ES"/>
        </w:rPr>
      </w:pPr>
    </w:p>
    <w:p w:rsidR="00E11EE6" w:rsidRDefault="00E11EE6" w:rsidP="00E11EE6">
      <w:pPr>
        <w:ind w:left="-450"/>
        <w:jc w:val="right"/>
        <w:rPr>
          <w:rFonts w:cs="Arial"/>
        </w:rPr>
      </w:pPr>
      <w:proofErr w:type="spellStart"/>
      <w:r>
        <w:rPr>
          <w:rFonts w:cs="Arial"/>
        </w:rPr>
        <w:t>بقوانین</w:t>
      </w:r>
      <w:proofErr w:type="spellEnd"/>
      <w:r>
        <w:rPr>
          <w:rFonts w:cs="Arial"/>
        </w:rPr>
        <w:t xml:space="preserve"> </w:t>
      </w:r>
      <w:proofErr w:type="spellStart"/>
      <w:r>
        <w:rPr>
          <w:rFonts w:cs="Arial"/>
        </w:rPr>
        <w:t>الحقوق</w:t>
      </w:r>
      <w:proofErr w:type="spellEnd"/>
      <w:r>
        <w:rPr>
          <w:rFonts w:cs="Arial"/>
        </w:rPr>
        <w:t xml:space="preserve"> </w:t>
      </w:r>
      <w:proofErr w:type="spellStart"/>
      <w:r>
        <w:rPr>
          <w:rFonts w:cs="Arial"/>
        </w:rPr>
        <w:t>المدنیة</w:t>
      </w:r>
      <w:proofErr w:type="spellEnd"/>
      <w:r>
        <w:rPr>
          <w:rFonts w:cs="Arial"/>
        </w:rPr>
        <w:t xml:space="preserve"> </w:t>
      </w:r>
      <w:proofErr w:type="spellStart"/>
      <w:r>
        <w:rPr>
          <w:rFonts w:cs="Arial"/>
        </w:rPr>
        <w:t>الفدرالیة</w:t>
      </w:r>
      <w:proofErr w:type="spellEnd"/>
      <w:r>
        <w:rPr>
          <w:rFonts w:cs="Arial"/>
        </w:rPr>
        <w:t xml:space="preserve"> </w:t>
      </w:r>
      <w:proofErr w:type="spellStart"/>
      <w:r>
        <w:rPr>
          <w:rFonts w:cs="Arial"/>
        </w:rPr>
        <w:t>المعمول</w:t>
      </w:r>
      <w:proofErr w:type="spellEnd"/>
      <w:r>
        <w:rPr>
          <w:rFonts w:cs="Arial"/>
        </w:rPr>
        <w:t xml:space="preserve"> </w:t>
      </w:r>
      <w:proofErr w:type="spellStart"/>
      <w:r>
        <w:rPr>
          <w:rFonts w:cs="Arial"/>
        </w:rPr>
        <w:t>بھا</w:t>
      </w:r>
      <w:proofErr w:type="spellEnd"/>
      <w:r>
        <w:rPr>
          <w:rFonts w:cs="Arial"/>
        </w:rPr>
        <w:t xml:space="preserve"> </w:t>
      </w:r>
      <w:proofErr w:type="spellStart"/>
      <w:r>
        <w:rPr>
          <w:rFonts w:cs="Arial"/>
        </w:rPr>
        <w:t>ولا</w:t>
      </w:r>
      <w:proofErr w:type="spellEnd"/>
      <w:r>
        <w:rPr>
          <w:rFonts w:cs="Arial"/>
        </w:rPr>
        <w:t xml:space="preserve"> </w:t>
      </w:r>
      <w:proofErr w:type="spellStart"/>
      <w:r>
        <w:rPr>
          <w:rFonts w:cs="Arial"/>
        </w:rPr>
        <w:t>یمیز</w:t>
      </w:r>
      <w:proofErr w:type="spellEnd"/>
      <w:r>
        <w:rPr>
          <w:rFonts w:cs="Arial"/>
        </w:rPr>
        <w:t xml:space="preserve"> </w:t>
      </w:r>
      <w:proofErr w:type="spellStart"/>
      <w:r>
        <w:rPr>
          <w:rFonts w:cs="Arial"/>
        </w:rPr>
        <w:t>على</w:t>
      </w:r>
      <w:proofErr w:type="spellEnd"/>
      <w:r>
        <w:rPr>
          <w:rFonts w:cs="Arial"/>
        </w:rPr>
        <w:t xml:space="preserve"> </w:t>
      </w:r>
      <w:proofErr w:type="spellStart"/>
      <w:r>
        <w:rPr>
          <w:rFonts w:cs="Arial"/>
        </w:rPr>
        <w:t>أساس</w:t>
      </w:r>
      <w:proofErr w:type="spellEnd"/>
      <w:r>
        <w:rPr>
          <w:rFonts w:cs="Arial"/>
        </w:rPr>
        <w:t xml:space="preserve"> </w:t>
      </w:r>
      <w:proofErr w:type="spellStart"/>
      <w:r>
        <w:rPr>
          <w:rFonts w:cs="Arial"/>
        </w:rPr>
        <w:t>العرق</w:t>
      </w:r>
      <w:proofErr w:type="spellEnd"/>
      <w:r>
        <w:rPr>
          <w:rFonts w:cs="Arial"/>
        </w:rPr>
        <w:t xml:space="preserve"> </w:t>
      </w:r>
      <w:proofErr w:type="spellStart"/>
      <w:r>
        <w:rPr>
          <w:rFonts w:cs="Arial"/>
        </w:rPr>
        <w:t>أو</w:t>
      </w:r>
      <w:proofErr w:type="spellEnd"/>
      <w:r>
        <w:rPr>
          <w:rFonts w:cs="Arial"/>
        </w:rPr>
        <w:t xml:space="preserve"> </w:t>
      </w:r>
      <w:proofErr w:type="spellStart"/>
      <w:r>
        <w:rPr>
          <w:rFonts w:cs="Arial"/>
        </w:rPr>
        <w:t>اللون</w:t>
      </w:r>
      <w:proofErr w:type="spellEnd"/>
      <w:r>
        <w:rPr>
          <w:rFonts w:cs="Arial"/>
        </w:rPr>
        <w:t xml:space="preserve"> </w:t>
      </w:r>
      <w:proofErr w:type="spellStart"/>
      <w:r>
        <w:rPr>
          <w:rFonts w:cs="Arial"/>
        </w:rPr>
        <w:t>أو</w:t>
      </w:r>
      <w:proofErr w:type="spellEnd"/>
      <w:r>
        <w:rPr>
          <w:rFonts w:cs="Arial"/>
        </w:rPr>
        <w:t xml:space="preserve"> </w:t>
      </w:r>
    </w:p>
    <w:p w:rsidR="00E11EE6" w:rsidRDefault="00E11EE6" w:rsidP="00E11EE6">
      <w:pPr>
        <w:ind w:left="-450"/>
        <w:jc w:val="right"/>
        <w:rPr>
          <w:rFonts w:cs="Arial"/>
        </w:rPr>
      </w:pPr>
      <w:r>
        <w:rPr>
          <w:rFonts w:cs="Arial"/>
        </w:rPr>
        <w:t xml:space="preserve">The UAW Retirees of the Dana Corporation Health and Welfare Trust </w:t>
      </w:r>
      <w:proofErr w:type="spellStart"/>
      <w:r>
        <w:rPr>
          <w:rFonts w:cs="Arial"/>
        </w:rPr>
        <w:t>یلتزم</w:t>
      </w:r>
      <w:proofErr w:type="spellEnd"/>
      <w:r>
        <w:rPr>
          <w:rFonts w:cs="Arial"/>
        </w:rPr>
        <w:t xml:space="preserve"> </w:t>
      </w:r>
      <w:proofErr w:type="spellStart"/>
      <w:r>
        <w:rPr>
          <w:rFonts w:cs="Arial"/>
        </w:rPr>
        <w:t>الأصل</w:t>
      </w:r>
      <w:proofErr w:type="spellEnd"/>
      <w:r>
        <w:rPr>
          <w:rFonts w:cs="Arial"/>
        </w:rPr>
        <w:t xml:space="preserve"> </w:t>
      </w:r>
      <w:proofErr w:type="spellStart"/>
      <w:r>
        <w:rPr>
          <w:rFonts w:cs="Arial"/>
        </w:rPr>
        <w:t>الوطني</w:t>
      </w:r>
      <w:proofErr w:type="spellEnd"/>
      <w:r>
        <w:rPr>
          <w:rFonts w:cs="Arial"/>
        </w:rPr>
        <w:t xml:space="preserve"> </w:t>
      </w:r>
      <w:proofErr w:type="spellStart"/>
      <w:r>
        <w:rPr>
          <w:rFonts w:cs="Arial"/>
        </w:rPr>
        <w:t>أو</w:t>
      </w:r>
      <w:proofErr w:type="spellEnd"/>
      <w:r>
        <w:rPr>
          <w:rFonts w:cs="Arial"/>
        </w:rPr>
        <w:t xml:space="preserve"> </w:t>
      </w:r>
      <w:proofErr w:type="spellStart"/>
      <w:r>
        <w:rPr>
          <w:rFonts w:cs="Arial"/>
        </w:rPr>
        <w:t>السن</w:t>
      </w:r>
      <w:proofErr w:type="spellEnd"/>
      <w:r>
        <w:rPr>
          <w:rFonts w:cs="Arial"/>
        </w:rPr>
        <w:t xml:space="preserve"> </w:t>
      </w:r>
      <w:proofErr w:type="spellStart"/>
      <w:r>
        <w:rPr>
          <w:rFonts w:cs="Arial"/>
        </w:rPr>
        <w:t>أو</w:t>
      </w:r>
      <w:proofErr w:type="spellEnd"/>
      <w:r>
        <w:rPr>
          <w:rFonts w:cs="Arial"/>
        </w:rPr>
        <w:t xml:space="preserve"> </w:t>
      </w:r>
      <w:proofErr w:type="spellStart"/>
      <w:r>
        <w:rPr>
          <w:rFonts w:cs="Arial"/>
        </w:rPr>
        <w:t>الإعاقة</w:t>
      </w:r>
      <w:proofErr w:type="spellEnd"/>
      <w:r>
        <w:rPr>
          <w:rFonts w:cs="Arial"/>
        </w:rPr>
        <w:t xml:space="preserve"> </w:t>
      </w:r>
      <w:proofErr w:type="spellStart"/>
      <w:r>
        <w:rPr>
          <w:rFonts w:cs="Arial"/>
        </w:rPr>
        <w:t>أو</w:t>
      </w:r>
      <w:proofErr w:type="spellEnd"/>
      <w:r>
        <w:rPr>
          <w:rFonts w:cs="Arial"/>
        </w:rPr>
        <w:t xml:space="preserve"> </w:t>
      </w:r>
      <w:proofErr w:type="spellStart"/>
      <w:r>
        <w:rPr>
          <w:rFonts w:cs="Arial"/>
        </w:rPr>
        <w:t>الجنس</w:t>
      </w:r>
      <w:proofErr w:type="spellEnd"/>
      <w:r>
        <w:rPr>
          <w:rFonts w:cs="Arial"/>
        </w:rPr>
        <w:t>.</w:t>
      </w:r>
    </w:p>
    <w:p w:rsidR="00E11EE6" w:rsidRDefault="00E11EE6" w:rsidP="00E11EE6">
      <w:pPr>
        <w:ind w:left="-450"/>
        <w:jc w:val="right"/>
        <w:rPr>
          <w:rFonts w:cs="Arial"/>
        </w:rPr>
      </w:pPr>
      <w:r>
        <w:rPr>
          <w:rFonts w:cs="Arial"/>
        </w:rPr>
        <w:t xml:space="preserve">  </w:t>
      </w:r>
    </w:p>
    <w:p w:rsidR="00E11EE6" w:rsidRDefault="00E11EE6" w:rsidP="00E11EE6">
      <w:pPr>
        <w:bidi/>
        <w:spacing w:line="480" w:lineRule="auto"/>
        <w:ind w:left="-450"/>
        <w:rPr>
          <w:color w:val="000000"/>
        </w:rPr>
      </w:pPr>
      <w:r>
        <w:rPr>
          <w:rFonts w:eastAsia="Calibri" w:cs="Arial" w:hint="cs"/>
          <w:color w:val="000000"/>
          <w:rtl/>
        </w:rPr>
        <w:t>ملحوظة:  إذا كنت تتحدث اذكر اللغة، فإن خدمات المساعدة اللغوية تتوافر لك بالمجان.  اتصل برقم</w:t>
      </w:r>
      <w:r>
        <w:rPr>
          <w:rFonts w:eastAsia="Calibri"/>
          <w:color w:val="000000"/>
          <w:rtl/>
        </w:rPr>
        <w:t xml:space="preserve"> </w:t>
      </w:r>
      <w:r>
        <w:rPr>
          <w:rFonts w:cs="Arial"/>
          <w:color w:val="000000"/>
          <w:lang w:val="es-ES"/>
        </w:rPr>
        <w:t>1-</w:t>
      </w:r>
      <w:r>
        <w:rPr>
          <w:rFonts w:cs="Arial"/>
        </w:rPr>
        <w:t>877-626-2070</w:t>
      </w:r>
    </w:p>
    <w:p w:rsidR="00E11EE6" w:rsidRDefault="00E11EE6" w:rsidP="00E11EE6">
      <w:pPr>
        <w:rPr>
          <w:rFonts w:cs="Arial"/>
          <w:sz w:val="26"/>
          <w:szCs w:val="26"/>
        </w:rPr>
      </w:pPr>
      <w:r>
        <w:rPr>
          <w:rFonts w:cs="Arial"/>
          <w:sz w:val="26"/>
          <w:szCs w:val="26"/>
        </w:rPr>
        <w:t xml:space="preserve">The UAW Retirees of the Dana Corporation Health and Welfare Trust </w:t>
      </w:r>
      <w:proofErr w:type="spellStart"/>
      <w:r>
        <w:rPr>
          <w:rFonts w:cs="Arial"/>
          <w:sz w:val="26"/>
          <w:szCs w:val="26"/>
        </w:rPr>
        <w:t>erfüllt</w:t>
      </w:r>
      <w:proofErr w:type="spellEnd"/>
      <w:r>
        <w:rPr>
          <w:rFonts w:cs="Arial"/>
          <w:sz w:val="26"/>
          <w:szCs w:val="26"/>
        </w:rPr>
        <w:t xml:space="preserve"> </w:t>
      </w:r>
      <w:proofErr w:type="spellStart"/>
      <w:r>
        <w:rPr>
          <w:rFonts w:cs="Arial"/>
          <w:sz w:val="26"/>
          <w:szCs w:val="26"/>
        </w:rPr>
        <w:t>geltenden</w:t>
      </w:r>
      <w:proofErr w:type="spellEnd"/>
      <w:r>
        <w:rPr>
          <w:rFonts w:cs="Arial"/>
          <w:sz w:val="26"/>
          <w:szCs w:val="26"/>
        </w:rPr>
        <w:t xml:space="preserve"> </w:t>
      </w:r>
      <w:proofErr w:type="spellStart"/>
      <w:r>
        <w:rPr>
          <w:rFonts w:cs="Arial"/>
          <w:sz w:val="26"/>
          <w:szCs w:val="26"/>
        </w:rPr>
        <w:t>bundesstaatliche</w:t>
      </w:r>
      <w:proofErr w:type="spellEnd"/>
      <w:r>
        <w:rPr>
          <w:rFonts w:cs="Arial"/>
          <w:sz w:val="26"/>
          <w:szCs w:val="26"/>
        </w:rPr>
        <w:t xml:space="preserve"> </w:t>
      </w:r>
      <w:proofErr w:type="spellStart"/>
      <w:r>
        <w:rPr>
          <w:rFonts w:cs="Arial"/>
          <w:sz w:val="26"/>
          <w:szCs w:val="26"/>
        </w:rPr>
        <w:t>Menschenrechtsgesetze</w:t>
      </w:r>
      <w:proofErr w:type="spellEnd"/>
      <w:r>
        <w:rPr>
          <w:rFonts w:cs="Arial"/>
          <w:sz w:val="26"/>
          <w:szCs w:val="26"/>
        </w:rPr>
        <w:t xml:space="preserve"> und </w:t>
      </w:r>
      <w:proofErr w:type="spellStart"/>
      <w:r>
        <w:rPr>
          <w:rFonts w:cs="Arial"/>
          <w:sz w:val="26"/>
          <w:szCs w:val="26"/>
        </w:rPr>
        <w:t>lehnt</w:t>
      </w:r>
      <w:proofErr w:type="spellEnd"/>
      <w:r>
        <w:rPr>
          <w:rFonts w:cs="Arial"/>
          <w:sz w:val="26"/>
          <w:szCs w:val="26"/>
        </w:rPr>
        <w:t xml:space="preserve"> </w:t>
      </w:r>
      <w:proofErr w:type="spellStart"/>
      <w:r>
        <w:rPr>
          <w:rFonts w:cs="Arial"/>
          <w:sz w:val="26"/>
          <w:szCs w:val="26"/>
        </w:rPr>
        <w:t>jegliche</w:t>
      </w:r>
      <w:proofErr w:type="spellEnd"/>
      <w:r>
        <w:rPr>
          <w:rFonts w:cs="Arial"/>
          <w:sz w:val="26"/>
          <w:szCs w:val="26"/>
        </w:rPr>
        <w:t xml:space="preserve"> </w:t>
      </w:r>
      <w:proofErr w:type="spellStart"/>
      <w:r>
        <w:rPr>
          <w:rFonts w:cs="Arial"/>
          <w:sz w:val="26"/>
          <w:szCs w:val="26"/>
        </w:rPr>
        <w:t>Diskriminierung</w:t>
      </w:r>
      <w:proofErr w:type="spellEnd"/>
      <w:r>
        <w:rPr>
          <w:rFonts w:cs="Arial"/>
          <w:sz w:val="26"/>
          <w:szCs w:val="26"/>
        </w:rPr>
        <w:t xml:space="preserve"> </w:t>
      </w:r>
      <w:proofErr w:type="spellStart"/>
      <w:r>
        <w:rPr>
          <w:rFonts w:cs="Arial"/>
          <w:sz w:val="26"/>
          <w:szCs w:val="26"/>
        </w:rPr>
        <w:t>aufgrund</w:t>
      </w:r>
      <w:proofErr w:type="spellEnd"/>
      <w:r>
        <w:rPr>
          <w:rFonts w:cs="Arial"/>
          <w:sz w:val="26"/>
          <w:szCs w:val="26"/>
        </w:rPr>
        <w:t xml:space="preserve"> von </w:t>
      </w:r>
      <w:proofErr w:type="spellStart"/>
      <w:r>
        <w:rPr>
          <w:rFonts w:cs="Arial"/>
          <w:sz w:val="26"/>
          <w:szCs w:val="26"/>
        </w:rPr>
        <w:t>Rasse</w:t>
      </w:r>
      <w:proofErr w:type="spellEnd"/>
      <w:r>
        <w:rPr>
          <w:rFonts w:cs="Arial"/>
          <w:sz w:val="26"/>
          <w:szCs w:val="26"/>
        </w:rPr>
        <w:t xml:space="preserve">, </w:t>
      </w:r>
      <w:proofErr w:type="spellStart"/>
      <w:r>
        <w:rPr>
          <w:rFonts w:cs="Arial"/>
          <w:sz w:val="26"/>
          <w:szCs w:val="26"/>
        </w:rPr>
        <w:t>Hautfarbe</w:t>
      </w:r>
      <w:proofErr w:type="spellEnd"/>
      <w:r>
        <w:rPr>
          <w:rFonts w:cs="Arial"/>
          <w:sz w:val="26"/>
          <w:szCs w:val="26"/>
        </w:rPr>
        <w:t xml:space="preserve">, </w:t>
      </w:r>
      <w:proofErr w:type="spellStart"/>
      <w:r>
        <w:rPr>
          <w:rFonts w:cs="Arial"/>
          <w:sz w:val="26"/>
          <w:szCs w:val="26"/>
        </w:rPr>
        <w:t>Herkunft</w:t>
      </w:r>
      <w:proofErr w:type="spellEnd"/>
      <w:r>
        <w:rPr>
          <w:rFonts w:cs="Arial"/>
          <w:sz w:val="26"/>
          <w:szCs w:val="26"/>
        </w:rPr>
        <w:t xml:space="preserve">, Alter, </w:t>
      </w:r>
      <w:proofErr w:type="spellStart"/>
      <w:r>
        <w:rPr>
          <w:rFonts w:cs="Arial"/>
          <w:sz w:val="26"/>
          <w:szCs w:val="26"/>
        </w:rPr>
        <w:t>Behinderung</w:t>
      </w:r>
      <w:proofErr w:type="spellEnd"/>
      <w:r>
        <w:rPr>
          <w:rFonts w:cs="Arial"/>
          <w:sz w:val="26"/>
          <w:szCs w:val="26"/>
        </w:rPr>
        <w:t xml:space="preserve"> </w:t>
      </w:r>
      <w:proofErr w:type="spellStart"/>
      <w:r>
        <w:rPr>
          <w:rFonts w:cs="Arial"/>
          <w:sz w:val="26"/>
          <w:szCs w:val="26"/>
        </w:rPr>
        <w:t>oder</w:t>
      </w:r>
      <w:proofErr w:type="spellEnd"/>
      <w:r>
        <w:rPr>
          <w:rFonts w:cs="Arial"/>
          <w:sz w:val="26"/>
          <w:szCs w:val="26"/>
        </w:rPr>
        <w:t xml:space="preserve"> </w:t>
      </w:r>
      <w:proofErr w:type="spellStart"/>
      <w:r>
        <w:rPr>
          <w:rFonts w:cs="Arial"/>
          <w:sz w:val="26"/>
          <w:szCs w:val="26"/>
        </w:rPr>
        <w:t>Geschlecht</w:t>
      </w:r>
      <w:proofErr w:type="spellEnd"/>
      <w:r>
        <w:rPr>
          <w:rFonts w:cs="Arial"/>
          <w:sz w:val="26"/>
          <w:szCs w:val="26"/>
        </w:rPr>
        <w:t xml:space="preserve"> ab. </w:t>
      </w:r>
    </w:p>
    <w:p w:rsidR="00E11EE6" w:rsidRDefault="00E11EE6" w:rsidP="00E11EE6">
      <w:pPr>
        <w:rPr>
          <w:rFonts w:cs="Arial"/>
          <w:sz w:val="26"/>
          <w:szCs w:val="26"/>
        </w:rPr>
      </w:pPr>
    </w:p>
    <w:p w:rsidR="00E11EE6" w:rsidRDefault="00E11EE6" w:rsidP="00E11EE6">
      <w:pPr>
        <w:rPr>
          <w:rFonts w:cs="Arial"/>
          <w:sz w:val="26"/>
          <w:szCs w:val="26"/>
        </w:rPr>
      </w:pPr>
      <w:r>
        <w:rPr>
          <w:rFonts w:cs="Arial"/>
          <w:sz w:val="26"/>
          <w:szCs w:val="26"/>
        </w:rPr>
        <w:t xml:space="preserve">ACHTUNG: </w:t>
      </w:r>
      <w:proofErr w:type="spellStart"/>
      <w:r>
        <w:rPr>
          <w:rFonts w:cs="Arial"/>
          <w:sz w:val="26"/>
          <w:szCs w:val="26"/>
        </w:rPr>
        <w:t>Wenn</w:t>
      </w:r>
      <w:proofErr w:type="spellEnd"/>
      <w:r>
        <w:rPr>
          <w:rFonts w:cs="Arial"/>
          <w:sz w:val="26"/>
          <w:szCs w:val="26"/>
        </w:rPr>
        <w:t xml:space="preserve"> Sie Deutsch </w:t>
      </w:r>
      <w:proofErr w:type="spellStart"/>
      <w:r>
        <w:rPr>
          <w:rFonts w:cs="Arial"/>
          <w:sz w:val="26"/>
          <w:szCs w:val="26"/>
        </w:rPr>
        <w:t>sprechen</w:t>
      </w:r>
      <w:proofErr w:type="spellEnd"/>
      <w:r>
        <w:rPr>
          <w:rFonts w:cs="Arial"/>
          <w:sz w:val="26"/>
          <w:szCs w:val="26"/>
        </w:rPr>
        <w:t xml:space="preserve">, </w:t>
      </w:r>
      <w:proofErr w:type="spellStart"/>
      <w:r>
        <w:rPr>
          <w:rFonts w:cs="Arial"/>
          <w:sz w:val="26"/>
          <w:szCs w:val="26"/>
        </w:rPr>
        <w:t>stehen</w:t>
      </w:r>
      <w:proofErr w:type="spellEnd"/>
      <w:r>
        <w:rPr>
          <w:rFonts w:cs="Arial"/>
          <w:sz w:val="26"/>
          <w:szCs w:val="26"/>
        </w:rPr>
        <w:t xml:space="preserve"> </w:t>
      </w:r>
      <w:proofErr w:type="spellStart"/>
      <w:r>
        <w:rPr>
          <w:rFonts w:cs="Arial"/>
          <w:sz w:val="26"/>
          <w:szCs w:val="26"/>
        </w:rPr>
        <w:t>Ihnen</w:t>
      </w:r>
      <w:proofErr w:type="spellEnd"/>
      <w:r>
        <w:rPr>
          <w:rFonts w:cs="Arial"/>
          <w:sz w:val="26"/>
          <w:szCs w:val="26"/>
        </w:rPr>
        <w:t xml:space="preserve"> </w:t>
      </w:r>
      <w:proofErr w:type="spellStart"/>
      <w:r>
        <w:rPr>
          <w:rFonts w:cs="Arial"/>
          <w:sz w:val="26"/>
          <w:szCs w:val="26"/>
        </w:rPr>
        <w:t>kostenlos</w:t>
      </w:r>
      <w:proofErr w:type="spellEnd"/>
      <w:r>
        <w:rPr>
          <w:rFonts w:cs="Arial"/>
          <w:sz w:val="26"/>
          <w:szCs w:val="26"/>
        </w:rPr>
        <w:t xml:space="preserve"> </w:t>
      </w:r>
      <w:proofErr w:type="spellStart"/>
      <w:r>
        <w:rPr>
          <w:rFonts w:cs="Arial"/>
          <w:sz w:val="26"/>
          <w:szCs w:val="26"/>
        </w:rPr>
        <w:t>sprachliche</w:t>
      </w:r>
      <w:proofErr w:type="spellEnd"/>
      <w:r>
        <w:rPr>
          <w:rFonts w:cs="Arial"/>
          <w:sz w:val="26"/>
          <w:szCs w:val="26"/>
        </w:rPr>
        <w:t xml:space="preserve"> </w:t>
      </w:r>
      <w:proofErr w:type="spellStart"/>
      <w:r>
        <w:rPr>
          <w:rFonts w:cs="Arial"/>
          <w:sz w:val="26"/>
          <w:szCs w:val="26"/>
        </w:rPr>
        <w:t>Hilfsdienstleistungen</w:t>
      </w:r>
      <w:proofErr w:type="spellEnd"/>
      <w:r>
        <w:rPr>
          <w:rFonts w:cs="Arial"/>
          <w:sz w:val="26"/>
          <w:szCs w:val="26"/>
        </w:rPr>
        <w:t xml:space="preserve"> </w:t>
      </w:r>
      <w:proofErr w:type="spellStart"/>
      <w:r>
        <w:rPr>
          <w:rFonts w:cs="Arial"/>
          <w:sz w:val="26"/>
          <w:szCs w:val="26"/>
        </w:rPr>
        <w:t>zur</w:t>
      </w:r>
      <w:proofErr w:type="spellEnd"/>
      <w:r>
        <w:rPr>
          <w:rFonts w:cs="Arial"/>
          <w:sz w:val="26"/>
          <w:szCs w:val="26"/>
        </w:rPr>
        <w:t xml:space="preserve"> </w:t>
      </w:r>
      <w:proofErr w:type="spellStart"/>
      <w:r>
        <w:rPr>
          <w:rFonts w:cs="Arial"/>
          <w:sz w:val="26"/>
          <w:szCs w:val="26"/>
        </w:rPr>
        <w:t>Verfügung</w:t>
      </w:r>
      <w:proofErr w:type="spellEnd"/>
      <w:r>
        <w:rPr>
          <w:rFonts w:cs="Arial"/>
          <w:sz w:val="26"/>
          <w:szCs w:val="26"/>
        </w:rPr>
        <w:t xml:space="preserve">. </w:t>
      </w:r>
      <w:proofErr w:type="spellStart"/>
      <w:r>
        <w:rPr>
          <w:rFonts w:cs="Arial"/>
          <w:sz w:val="26"/>
          <w:szCs w:val="26"/>
        </w:rPr>
        <w:t>Rufnummer</w:t>
      </w:r>
      <w:proofErr w:type="spellEnd"/>
      <w:r>
        <w:rPr>
          <w:rFonts w:cs="Arial"/>
          <w:sz w:val="26"/>
          <w:szCs w:val="26"/>
        </w:rPr>
        <w:t xml:space="preserve">: </w:t>
      </w:r>
      <w:r>
        <w:rPr>
          <w:rFonts w:cs="Arial"/>
          <w:color w:val="000000"/>
          <w:sz w:val="26"/>
          <w:szCs w:val="26"/>
          <w:lang w:val="es-ES"/>
        </w:rPr>
        <w:t>1-</w:t>
      </w:r>
      <w:r>
        <w:rPr>
          <w:rFonts w:cs="Arial"/>
          <w:sz w:val="26"/>
          <w:szCs w:val="26"/>
        </w:rPr>
        <w:t>866-626-2070.</w:t>
      </w:r>
    </w:p>
    <w:p w:rsidR="00632583" w:rsidRDefault="00632583" w:rsidP="00FE49FD">
      <w:pPr>
        <w:spacing w:after="200" w:line="276" w:lineRule="auto"/>
      </w:pPr>
      <w:r>
        <w:rPr>
          <w:color w:val="000000"/>
          <w:lang w:val="es-ES"/>
        </w:rPr>
        <w:t xml:space="preserve"> </w:t>
      </w:r>
    </w:p>
    <w:sectPr w:rsidR="00632583" w:rsidSect="00D6209C">
      <w:pgSz w:w="12240" w:h="15840"/>
      <w:pgMar w:top="108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95B6F"/>
    <w:multiLevelType w:val="hybridMultilevel"/>
    <w:tmpl w:val="43F2FEE6"/>
    <w:lvl w:ilvl="0" w:tplc="D8D06078">
      <w:start w:val="1"/>
      <w:numFmt w:val="decimal"/>
      <w:lvlText w:val="%1."/>
      <w:lvlJc w:val="left"/>
      <w:pPr>
        <w:tabs>
          <w:tab w:val="num" w:pos="360"/>
        </w:tabs>
        <w:ind w:left="360" w:hanging="360"/>
      </w:pPr>
    </w:lvl>
    <w:lvl w:ilvl="1" w:tplc="4B266BB4">
      <w:start w:val="1"/>
      <w:numFmt w:val="lowerLetter"/>
      <w:lvlText w:val="%2."/>
      <w:lvlJc w:val="left"/>
      <w:pPr>
        <w:tabs>
          <w:tab w:val="num" w:pos="0"/>
        </w:tabs>
        <w:ind w:left="0" w:hanging="360"/>
      </w:pPr>
    </w:lvl>
    <w:lvl w:ilvl="2" w:tplc="3C306132">
      <w:start w:val="1"/>
      <w:numFmt w:val="lowerRoman"/>
      <w:lvlText w:val="%3."/>
      <w:lvlJc w:val="right"/>
      <w:pPr>
        <w:tabs>
          <w:tab w:val="num" w:pos="720"/>
        </w:tabs>
        <w:ind w:left="720" w:hanging="180"/>
      </w:pPr>
    </w:lvl>
    <w:lvl w:ilvl="3" w:tplc="16CAC09A">
      <w:start w:val="1"/>
      <w:numFmt w:val="decimal"/>
      <w:lvlText w:val="%4."/>
      <w:lvlJc w:val="left"/>
      <w:pPr>
        <w:tabs>
          <w:tab w:val="num" w:pos="2880"/>
        </w:tabs>
        <w:ind w:left="2880" w:hanging="360"/>
      </w:pPr>
    </w:lvl>
    <w:lvl w:ilvl="4" w:tplc="5B2C1110">
      <w:start w:val="1"/>
      <w:numFmt w:val="decimal"/>
      <w:lvlText w:val="%5."/>
      <w:lvlJc w:val="left"/>
      <w:pPr>
        <w:tabs>
          <w:tab w:val="num" w:pos="3600"/>
        </w:tabs>
        <w:ind w:left="3600" w:hanging="360"/>
      </w:pPr>
    </w:lvl>
    <w:lvl w:ilvl="5" w:tplc="EC10B028">
      <w:start w:val="1"/>
      <w:numFmt w:val="decimal"/>
      <w:lvlText w:val="%6."/>
      <w:lvlJc w:val="left"/>
      <w:pPr>
        <w:tabs>
          <w:tab w:val="num" w:pos="4320"/>
        </w:tabs>
        <w:ind w:left="4320" w:hanging="360"/>
      </w:pPr>
    </w:lvl>
    <w:lvl w:ilvl="6" w:tplc="67BE6F66">
      <w:start w:val="1"/>
      <w:numFmt w:val="decimal"/>
      <w:lvlText w:val="%7."/>
      <w:lvlJc w:val="left"/>
      <w:pPr>
        <w:tabs>
          <w:tab w:val="num" w:pos="5040"/>
        </w:tabs>
        <w:ind w:left="5040" w:hanging="360"/>
      </w:pPr>
    </w:lvl>
    <w:lvl w:ilvl="7" w:tplc="3D288B0A">
      <w:start w:val="1"/>
      <w:numFmt w:val="decimal"/>
      <w:lvlText w:val="%8."/>
      <w:lvlJc w:val="left"/>
      <w:pPr>
        <w:tabs>
          <w:tab w:val="num" w:pos="5760"/>
        </w:tabs>
        <w:ind w:left="5760" w:hanging="360"/>
      </w:pPr>
    </w:lvl>
    <w:lvl w:ilvl="8" w:tplc="89DAD36C">
      <w:start w:val="1"/>
      <w:numFmt w:val="decimal"/>
      <w:lvlText w:val="%9."/>
      <w:lvlJc w:val="left"/>
      <w:pPr>
        <w:tabs>
          <w:tab w:val="num" w:pos="6480"/>
        </w:tabs>
        <w:ind w:left="6480" w:hanging="360"/>
      </w:pPr>
    </w:lvl>
  </w:abstractNum>
  <w:abstractNum w:abstractNumId="1" w15:restartNumberingAfterBreak="0">
    <w:nsid w:val="65A95B70"/>
    <w:multiLevelType w:val="hybridMultilevel"/>
    <w:tmpl w:val="1C46FE80"/>
    <w:lvl w:ilvl="0" w:tplc="2ED05FEC">
      <w:start w:val="1"/>
      <w:numFmt w:val="bullet"/>
      <w:lvlText w:val=""/>
      <w:lvlJc w:val="left"/>
      <w:pPr>
        <w:tabs>
          <w:tab w:val="num" w:pos="720"/>
        </w:tabs>
        <w:ind w:left="720" w:hanging="360"/>
      </w:pPr>
      <w:rPr>
        <w:rFonts w:ascii="Symbol" w:hAnsi="Symbol" w:hint="default"/>
      </w:rPr>
    </w:lvl>
    <w:lvl w:ilvl="1" w:tplc="7208F5F6" w:tentative="1">
      <w:start w:val="1"/>
      <w:numFmt w:val="bullet"/>
      <w:lvlText w:val="o"/>
      <w:lvlJc w:val="left"/>
      <w:pPr>
        <w:tabs>
          <w:tab w:val="num" w:pos="1440"/>
        </w:tabs>
        <w:ind w:left="1440" w:hanging="360"/>
      </w:pPr>
      <w:rPr>
        <w:rFonts w:ascii="Courier New" w:hAnsi="Courier New" w:cs="Courier New" w:hint="default"/>
      </w:rPr>
    </w:lvl>
    <w:lvl w:ilvl="2" w:tplc="63BA6132" w:tentative="1">
      <w:start w:val="1"/>
      <w:numFmt w:val="bullet"/>
      <w:lvlText w:val=""/>
      <w:lvlJc w:val="left"/>
      <w:pPr>
        <w:tabs>
          <w:tab w:val="num" w:pos="2160"/>
        </w:tabs>
        <w:ind w:left="2160" w:hanging="360"/>
      </w:pPr>
      <w:rPr>
        <w:rFonts w:ascii="Wingdings" w:hAnsi="Wingdings" w:hint="default"/>
      </w:rPr>
    </w:lvl>
    <w:lvl w:ilvl="3" w:tplc="3D28796C" w:tentative="1">
      <w:start w:val="1"/>
      <w:numFmt w:val="bullet"/>
      <w:lvlText w:val=""/>
      <w:lvlJc w:val="left"/>
      <w:pPr>
        <w:tabs>
          <w:tab w:val="num" w:pos="2880"/>
        </w:tabs>
        <w:ind w:left="2880" w:hanging="360"/>
      </w:pPr>
      <w:rPr>
        <w:rFonts w:ascii="Symbol" w:hAnsi="Symbol" w:hint="default"/>
      </w:rPr>
    </w:lvl>
    <w:lvl w:ilvl="4" w:tplc="BD9EC71C" w:tentative="1">
      <w:start w:val="1"/>
      <w:numFmt w:val="bullet"/>
      <w:lvlText w:val="o"/>
      <w:lvlJc w:val="left"/>
      <w:pPr>
        <w:tabs>
          <w:tab w:val="num" w:pos="3600"/>
        </w:tabs>
        <w:ind w:left="3600" w:hanging="360"/>
      </w:pPr>
      <w:rPr>
        <w:rFonts w:ascii="Courier New" w:hAnsi="Courier New" w:cs="Courier New" w:hint="default"/>
      </w:rPr>
    </w:lvl>
    <w:lvl w:ilvl="5" w:tplc="374A7FB2" w:tentative="1">
      <w:start w:val="1"/>
      <w:numFmt w:val="bullet"/>
      <w:lvlText w:val=""/>
      <w:lvlJc w:val="left"/>
      <w:pPr>
        <w:tabs>
          <w:tab w:val="num" w:pos="4320"/>
        </w:tabs>
        <w:ind w:left="4320" w:hanging="360"/>
      </w:pPr>
      <w:rPr>
        <w:rFonts w:ascii="Wingdings" w:hAnsi="Wingdings" w:hint="default"/>
      </w:rPr>
    </w:lvl>
    <w:lvl w:ilvl="6" w:tplc="3500AEEC" w:tentative="1">
      <w:start w:val="1"/>
      <w:numFmt w:val="bullet"/>
      <w:lvlText w:val=""/>
      <w:lvlJc w:val="left"/>
      <w:pPr>
        <w:tabs>
          <w:tab w:val="num" w:pos="5040"/>
        </w:tabs>
        <w:ind w:left="5040" w:hanging="360"/>
      </w:pPr>
      <w:rPr>
        <w:rFonts w:ascii="Symbol" w:hAnsi="Symbol" w:hint="default"/>
      </w:rPr>
    </w:lvl>
    <w:lvl w:ilvl="7" w:tplc="0C2687C2" w:tentative="1">
      <w:start w:val="1"/>
      <w:numFmt w:val="bullet"/>
      <w:lvlText w:val="o"/>
      <w:lvlJc w:val="left"/>
      <w:pPr>
        <w:tabs>
          <w:tab w:val="num" w:pos="5760"/>
        </w:tabs>
        <w:ind w:left="5760" w:hanging="360"/>
      </w:pPr>
      <w:rPr>
        <w:rFonts w:ascii="Courier New" w:hAnsi="Courier New" w:cs="Courier New" w:hint="default"/>
      </w:rPr>
    </w:lvl>
    <w:lvl w:ilvl="8" w:tplc="C3D2FDB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A95B71"/>
    <w:multiLevelType w:val="hybridMultilevel"/>
    <w:tmpl w:val="276E26A8"/>
    <w:lvl w:ilvl="0" w:tplc="FCCCB644">
      <w:start w:val="1"/>
      <w:numFmt w:val="bullet"/>
      <w:lvlText w:val=""/>
      <w:lvlJc w:val="left"/>
      <w:pPr>
        <w:tabs>
          <w:tab w:val="num" w:pos="1440"/>
        </w:tabs>
        <w:ind w:left="1440" w:hanging="360"/>
      </w:pPr>
      <w:rPr>
        <w:rFonts w:ascii="Symbol" w:hAnsi="Symbol" w:hint="default"/>
      </w:rPr>
    </w:lvl>
    <w:lvl w:ilvl="1" w:tplc="BFC80092" w:tentative="1">
      <w:start w:val="1"/>
      <w:numFmt w:val="bullet"/>
      <w:lvlText w:val="o"/>
      <w:lvlJc w:val="left"/>
      <w:pPr>
        <w:tabs>
          <w:tab w:val="num" w:pos="2160"/>
        </w:tabs>
        <w:ind w:left="2160" w:hanging="360"/>
      </w:pPr>
      <w:rPr>
        <w:rFonts w:ascii="Courier New" w:hAnsi="Courier New" w:cs="Courier New" w:hint="default"/>
      </w:rPr>
    </w:lvl>
    <w:lvl w:ilvl="2" w:tplc="43BE3D20" w:tentative="1">
      <w:start w:val="1"/>
      <w:numFmt w:val="bullet"/>
      <w:lvlText w:val=""/>
      <w:lvlJc w:val="left"/>
      <w:pPr>
        <w:tabs>
          <w:tab w:val="num" w:pos="2880"/>
        </w:tabs>
        <w:ind w:left="2880" w:hanging="360"/>
      </w:pPr>
      <w:rPr>
        <w:rFonts w:ascii="Wingdings" w:hAnsi="Wingdings" w:hint="default"/>
      </w:rPr>
    </w:lvl>
    <w:lvl w:ilvl="3" w:tplc="4AD2A88E" w:tentative="1">
      <w:start w:val="1"/>
      <w:numFmt w:val="bullet"/>
      <w:lvlText w:val=""/>
      <w:lvlJc w:val="left"/>
      <w:pPr>
        <w:tabs>
          <w:tab w:val="num" w:pos="3600"/>
        </w:tabs>
        <w:ind w:left="3600" w:hanging="360"/>
      </w:pPr>
      <w:rPr>
        <w:rFonts w:ascii="Symbol" w:hAnsi="Symbol" w:hint="default"/>
      </w:rPr>
    </w:lvl>
    <w:lvl w:ilvl="4" w:tplc="E03E3C78" w:tentative="1">
      <w:start w:val="1"/>
      <w:numFmt w:val="bullet"/>
      <w:lvlText w:val="o"/>
      <w:lvlJc w:val="left"/>
      <w:pPr>
        <w:tabs>
          <w:tab w:val="num" w:pos="4320"/>
        </w:tabs>
        <w:ind w:left="4320" w:hanging="360"/>
      </w:pPr>
      <w:rPr>
        <w:rFonts w:ascii="Courier New" w:hAnsi="Courier New" w:cs="Courier New" w:hint="default"/>
      </w:rPr>
    </w:lvl>
    <w:lvl w:ilvl="5" w:tplc="39EC624E" w:tentative="1">
      <w:start w:val="1"/>
      <w:numFmt w:val="bullet"/>
      <w:lvlText w:val=""/>
      <w:lvlJc w:val="left"/>
      <w:pPr>
        <w:tabs>
          <w:tab w:val="num" w:pos="5040"/>
        </w:tabs>
        <w:ind w:left="5040" w:hanging="360"/>
      </w:pPr>
      <w:rPr>
        <w:rFonts w:ascii="Wingdings" w:hAnsi="Wingdings" w:hint="default"/>
      </w:rPr>
    </w:lvl>
    <w:lvl w:ilvl="6" w:tplc="E7622B04" w:tentative="1">
      <w:start w:val="1"/>
      <w:numFmt w:val="bullet"/>
      <w:lvlText w:val=""/>
      <w:lvlJc w:val="left"/>
      <w:pPr>
        <w:tabs>
          <w:tab w:val="num" w:pos="5760"/>
        </w:tabs>
        <w:ind w:left="5760" w:hanging="360"/>
      </w:pPr>
      <w:rPr>
        <w:rFonts w:ascii="Symbol" w:hAnsi="Symbol" w:hint="default"/>
      </w:rPr>
    </w:lvl>
    <w:lvl w:ilvl="7" w:tplc="B2E6A01C" w:tentative="1">
      <w:start w:val="1"/>
      <w:numFmt w:val="bullet"/>
      <w:lvlText w:val="o"/>
      <w:lvlJc w:val="left"/>
      <w:pPr>
        <w:tabs>
          <w:tab w:val="num" w:pos="6480"/>
        </w:tabs>
        <w:ind w:left="6480" w:hanging="360"/>
      </w:pPr>
      <w:rPr>
        <w:rFonts w:ascii="Courier New" w:hAnsi="Courier New" w:cs="Courier New" w:hint="default"/>
      </w:rPr>
    </w:lvl>
    <w:lvl w:ilvl="8" w:tplc="F97EF164"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65A95B72"/>
    <w:multiLevelType w:val="hybridMultilevel"/>
    <w:tmpl w:val="3F3C35A8"/>
    <w:lvl w:ilvl="0" w:tplc="6284F73C">
      <w:start w:val="1"/>
      <w:numFmt w:val="bullet"/>
      <w:lvlText w:val=""/>
      <w:lvlJc w:val="left"/>
      <w:pPr>
        <w:tabs>
          <w:tab w:val="num" w:pos="900"/>
        </w:tabs>
        <w:ind w:left="900" w:hanging="360"/>
      </w:pPr>
      <w:rPr>
        <w:rFonts w:ascii="Symbol" w:hAnsi="Symbol" w:hint="default"/>
        <w:color w:val="auto"/>
      </w:rPr>
    </w:lvl>
    <w:lvl w:ilvl="1" w:tplc="5BEA84DE">
      <w:start w:val="1"/>
      <w:numFmt w:val="decimal"/>
      <w:lvlText w:val="%2."/>
      <w:lvlJc w:val="left"/>
      <w:pPr>
        <w:tabs>
          <w:tab w:val="num" w:pos="1440"/>
        </w:tabs>
        <w:ind w:left="1440" w:hanging="360"/>
      </w:pPr>
    </w:lvl>
    <w:lvl w:ilvl="2" w:tplc="B39602F4">
      <w:start w:val="1"/>
      <w:numFmt w:val="decimal"/>
      <w:lvlText w:val="%3."/>
      <w:lvlJc w:val="left"/>
      <w:pPr>
        <w:tabs>
          <w:tab w:val="num" w:pos="2160"/>
        </w:tabs>
        <w:ind w:left="2160" w:hanging="360"/>
      </w:pPr>
    </w:lvl>
    <w:lvl w:ilvl="3" w:tplc="BDF2726E">
      <w:start w:val="1"/>
      <w:numFmt w:val="decimal"/>
      <w:lvlText w:val="%4."/>
      <w:lvlJc w:val="left"/>
      <w:pPr>
        <w:tabs>
          <w:tab w:val="num" w:pos="2880"/>
        </w:tabs>
        <w:ind w:left="2880" w:hanging="360"/>
      </w:pPr>
    </w:lvl>
    <w:lvl w:ilvl="4" w:tplc="55E830D8">
      <w:start w:val="1"/>
      <w:numFmt w:val="decimal"/>
      <w:lvlText w:val="%5."/>
      <w:lvlJc w:val="left"/>
      <w:pPr>
        <w:tabs>
          <w:tab w:val="num" w:pos="3600"/>
        </w:tabs>
        <w:ind w:left="3600" w:hanging="360"/>
      </w:pPr>
    </w:lvl>
    <w:lvl w:ilvl="5" w:tplc="24DECFD6">
      <w:start w:val="1"/>
      <w:numFmt w:val="decimal"/>
      <w:lvlText w:val="%6."/>
      <w:lvlJc w:val="left"/>
      <w:pPr>
        <w:tabs>
          <w:tab w:val="num" w:pos="4320"/>
        </w:tabs>
        <w:ind w:left="4320" w:hanging="360"/>
      </w:pPr>
    </w:lvl>
    <w:lvl w:ilvl="6" w:tplc="F8301162">
      <w:start w:val="1"/>
      <w:numFmt w:val="decimal"/>
      <w:lvlText w:val="%7."/>
      <w:lvlJc w:val="left"/>
      <w:pPr>
        <w:tabs>
          <w:tab w:val="num" w:pos="5040"/>
        </w:tabs>
        <w:ind w:left="5040" w:hanging="360"/>
      </w:pPr>
    </w:lvl>
    <w:lvl w:ilvl="7" w:tplc="5C967854">
      <w:start w:val="1"/>
      <w:numFmt w:val="decimal"/>
      <w:lvlText w:val="%8."/>
      <w:lvlJc w:val="left"/>
      <w:pPr>
        <w:tabs>
          <w:tab w:val="num" w:pos="5760"/>
        </w:tabs>
        <w:ind w:left="5760" w:hanging="360"/>
      </w:pPr>
    </w:lvl>
    <w:lvl w:ilvl="8" w:tplc="A2DEB0D6">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E9A"/>
    <w:rsid w:val="00002549"/>
    <w:rsid w:val="00026712"/>
    <w:rsid w:val="000374B9"/>
    <w:rsid w:val="001356CC"/>
    <w:rsid w:val="00196E9A"/>
    <w:rsid w:val="00197E5B"/>
    <w:rsid w:val="00240288"/>
    <w:rsid w:val="002D5A7E"/>
    <w:rsid w:val="00601910"/>
    <w:rsid w:val="00632583"/>
    <w:rsid w:val="006764CE"/>
    <w:rsid w:val="00725A9B"/>
    <w:rsid w:val="00981E18"/>
    <w:rsid w:val="009B51B8"/>
    <w:rsid w:val="009C1A0D"/>
    <w:rsid w:val="00A61F89"/>
    <w:rsid w:val="00C021A6"/>
    <w:rsid w:val="00C31599"/>
    <w:rsid w:val="00CD3689"/>
    <w:rsid w:val="00D116B1"/>
    <w:rsid w:val="00D6209C"/>
    <w:rsid w:val="00D649F2"/>
    <w:rsid w:val="00E11EE6"/>
    <w:rsid w:val="00FE49FD"/>
    <w:rsid w:val="00FE7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BF6917-16A9-4219-8E51-AB56D7A1B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6E9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96E9A"/>
    <w:pPr>
      <w:jc w:val="center"/>
    </w:pPr>
    <w:rPr>
      <w:b/>
      <w:bCs/>
    </w:rPr>
  </w:style>
  <w:style w:type="character" w:customStyle="1" w:styleId="BodyTextChar">
    <w:name w:val="Body Text Char"/>
    <w:basedOn w:val="DefaultParagraphFont"/>
    <w:link w:val="BodyText"/>
    <w:rsid w:val="00196E9A"/>
    <w:rPr>
      <w:rFonts w:ascii="Times New Roman" w:eastAsia="Times New Roman" w:hAnsi="Times New Roman" w:cs="Times New Roman"/>
      <w:b/>
      <w:bCs/>
      <w:sz w:val="24"/>
      <w:szCs w:val="24"/>
    </w:rPr>
  </w:style>
  <w:style w:type="paragraph" w:styleId="BodyText2">
    <w:name w:val="Body Text 2"/>
    <w:basedOn w:val="Normal"/>
    <w:link w:val="BodyText2Char"/>
    <w:rsid w:val="00196E9A"/>
    <w:pPr>
      <w:spacing w:after="120" w:line="480" w:lineRule="auto"/>
    </w:pPr>
  </w:style>
  <w:style w:type="character" w:customStyle="1" w:styleId="BodyText2Char">
    <w:name w:val="Body Text 2 Char"/>
    <w:basedOn w:val="DefaultParagraphFont"/>
    <w:link w:val="BodyText2"/>
    <w:rsid w:val="00196E9A"/>
    <w:rPr>
      <w:rFonts w:ascii="Times New Roman" w:eastAsia="Times New Roman" w:hAnsi="Times New Roman" w:cs="Times New Roman"/>
      <w:sz w:val="24"/>
      <w:szCs w:val="24"/>
    </w:rPr>
  </w:style>
  <w:style w:type="character" w:styleId="Hyperlink">
    <w:name w:val="Hyperlink"/>
    <w:basedOn w:val="DefaultParagraphFont"/>
    <w:unhideWhenUsed/>
    <w:rsid w:val="00196E9A"/>
    <w:rPr>
      <w:color w:val="0000FF"/>
      <w:u w:val="single"/>
    </w:rPr>
  </w:style>
  <w:style w:type="paragraph" w:styleId="ListParagraph">
    <w:name w:val="List Paragraph"/>
    <w:basedOn w:val="Normal"/>
    <w:uiPriority w:val="34"/>
    <w:qFormat/>
    <w:rsid w:val="00196E9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cialsecurity.gov/" TargetMode="External"/><Relationship Id="rId5" Type="http://schemas.openxmlformats.org/officeDocument/2006/relationships/hyperlink" Target="http://www.medicar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Jeffrey</dc:creator>
  <cp:lastModifiedBy>Rogers, Kirstie</cp:lastModifiedBy>
  <cp:revision>2</cp:revision>
  <dcterms:created xsi:type="dcterms:W3CDTF">2019-10-10T14:20:00Z</dcterms:created>
  <dcterms:modified xsi:type="dcterms:W3CDTF">2019-10-10T14:20:00Z</dcterms:modified>
</cp:coreProperties>
</file>